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Times New Roman  (TT)" w:hAnsi="Times New Roman  (TT)"/>
          <w:sz w:val="28"/>
        </w:rPr>
        <w:t xml:space="preserve">BEFORE THE IDAHO PUBLIC UTILITIES COMMISSION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IN THE MATTER OF THE DETERMINATION)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OF THE INTEREST RATES ON DEPOSITS)CASE NO.  GNR-U-95-1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COLLECTED FROM CUSTOMERS OF GAS,)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ELECTRIC, TELEPHONE AND WATER PUBLIC ) 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UTILITIES FOR THE CALENDAR YEAR 1996.)ORDER NO.  26233 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                              </w:t>
      </w:r>
      <w:r>
        <w:rPr>
          <w:color w:val="000000"/>
          <w:rFonts w:ascii="Times New Roman  (TT)" w:hAnsi="Times New Roman  (TT)"/>
          <w:sz w:val="24"/>
        </w:rPr>
        <w:t xml:space="preserve">)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This Commission’s Customer Relations Rules for Gas, Electric, and Water Public Utilities, IDAPA 31.21.01.000 </w:t>
      </w:r>
      <w:r>
        <w:rPr>
          <w:color w:val="000000"/>
          <w:rFonts w:ascii="Times New Roman  (TT)" w:hAnsi="Times New Roman  (TT)"/>
          <w:sz w:val="24"/>
        </w:rPr>
        <w:t xml:space="preserve">et seq.</w:t>
      </w:r>
      <w:r>
        <w:rPr>
          <w:color w:val="000000"/>
          <w:rFonts w:ascii="Times New Roman  (TT)" w:hAnsi="Times New Roman  (TT)"/>
          <w:sz w:val="24"/>
        </w:rPr>
        <w:t xml:space="preserve">, and Customer Relations Rules for Telephone Companies, IDAPA 31.41.01.000 </w:t>
      </w:r>
      <w:r>
        <w:rPr>
          <w:color w:val="000000"/>
          <w:rFonts w:ascii="Times New Roman  (TT)" w:hAnsi="Times New Roman  (TT)"/>
          <w:sz w:val="24"/>
        </w:rPr>
        <w:t xml:space="preserve">et seq.</w:t>
      </w:r>
      <w:r>
        <w:rPr>
          <w:color w:val="000000"/>
          <w:rFonts w:ascii="Times New Roman  (TT)" w:hAnsi="Times New Roman  (TT)"/>
          <w:sz w:val="24"/>
        </w:rPr>
        <w:t xml:space="preserve">, both provide for the payment of interest on deposits held according to those rules.  The interest rate is calculated as follows:</w:t>
      </w:r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[T]he Commission will determine the 12-month average interest rate for one-year treasury bills for the previous November 1 through October 31, round that rate to the nearest whole percent, and notify the [utilities] of its determination of this interest rate.  That rate will be in effect for the following calendar year. . . .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See</w:t>
      </w:r>
      <w:r>
        <w:rPr>
          <w:color w:val="000000"/>
          <w:rFonts w:ascii="Times New Roman  (TT)" w:hAnsi="Times New Roman  (TT)"/>
          <w:sz w:val="24"/>
        </w:rPr>
        <w:t xml:space="preserve"> UCR Rule 106.2 (IDAPA 31.21.01.106.02) and TCR Rule 106.02 (IDAPA 31.41.01.106.02).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As shown in the appendix to this Order, the average interest rate for one-year treasury bills for the 12-month period from November 1, 1994 through October 31, 1995, is 6.2%.  This rounds to 6%.  Accordingly, public utilities shall pay 6% annual interest on all deposits held pursuant to IDAPA Rules 31.21.01.106 and 31.41.01.106 for calendar year 1996.  This is an increase from the 5% rate in effect for calendar year 1995.  See Order No. 25788 issued November 10, 1994.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O R D E R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IT IS THEREFORE ORDERED that 6% annual interest rate be paid during the calendar year 1996 on deposits held by gas, electric, water, and telephone companies subject to this Commission’s jurisdiction under IDAPA 31.21.01.106 and 31.41.01.106.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THIS IS A FINAL ORDER.  Any person interested in this Order (or in issues finally decided by this Order) or in interlocutory Orders previously issued in this Case No. GNR-U-95-1 may petition for reconsideration within twenty-one (21) days of the service date of this Order with regard to any matter decided in this Order or in interlocutory Orders previously issued in this Case No. GNR-U-95-1.  Within seven (7) days after any person has petitioned for reconsideration, any other person may cross-petition for reconsideration.  See </w:t>
      </w:r>
      <w:r>
        <w:rPr>
          <w:color w:val="000000"/>
          <w:rFonts w:ascii="Times New Roman  (TT)" w:hAnsi="Times New Roman  (TT)"/>
          <w:sz w:val="24"/>
        </w:rPr>
        <w:t xml:space="preserve">Idaho Code</w:t>
      </w:r>
      <w:r>
        <w:rPr>
          <w:color w:val="000000"/>
          <w:rFonts w:ascii="Times New Roman  (TT)" w:hAnsi="Times New Roman  (TT)"/>
          <w:sz w:val="24"/>
        </w:rPr>
        <w:t xml:space="preserve"> § 61-626.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DONE by Order of the Idaho Public Utilities Commission at Boise, Idaho this                  day of  November 1995.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                    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RALPH NELSON, PRESIDENT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                    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MARSHA H. SMITH, COMMISSIONER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                    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DENNIS S. HANSEN, COMMISSIONER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ATTEST: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                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Myrna J. Walters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Commission Secretary</w:t>
      </w:r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16"/>
        </w:rPr>
        <w:t xml:space="preserve">vld/O-GNR-U-95-1.sh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APPENDIX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ONE-YEAR TREASURY BILLS</w:t>
      </w:r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Week Ende  Rate %                   Week Ende  Rate %</w:t>
      </w:r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04-Nov-94    6.28                   05-May-95    6.16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11-Nov-94    6.42                   12-May-95    6.00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18-Nov-94    6.58                   19-May-95    5.98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25-Nov-94    6.63                   26-May-95    5.92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02-Dec-94    6.89                   02-Jun-95    5.71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09-Dec-94    7.10                   09-Jun-95    5.69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16-Dec-94    7.20                   16-Jun-95    5.66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23-Dec-94    7.20                   23-Jun-95    5.59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30-Dec-94    7.21                   30-Jun-95    5.65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06-Jan-95    7.24                   07-Jul-95    5.53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13-Jan-95    7.12                   14-Jul-95    5.47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20-Jan-95    7.02                   21-Jul-95    5.64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27-Jan-95    6.95                   28-Jul-95    5.72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03-Feb-95    6.88                   04-Aug-95    5.68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10-Feb-95    6.79                   11-Aug-95    5.71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17-Feb-95    6.70                   18-Aug-95    5.86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24-Feb-95    6.54                   25-Aug-95    5.81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03-Mar-95    6.47                   01-Sep-95   5.66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10-Mar-95    6.54                   08-Sep-95    5.63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17-Mar-95    6.39                   15-Sep-95    5.59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24-Mar-95    6.37                   22-Sep-95    5.57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31-Mar-95    6.38                   29-Sep-95    5.69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07-Apr-95    6.38                   06-Oct-95    5.61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14-Apr-95    6.28                   13-Oct-95    5.60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21-Apr-95    6.17                   20-Oct-95    5.59</w:t>
      </w:r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28-Apr-95    6.24                   27-Oct-95    5.58</w:t>
      </w:r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                           Average      6.20</w:t>
      </w:r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24"/>
        </w:rPr>
        <w:t xml:space="preserve">                  Source:  Wall Street Journal Money Rates</w:t>
      </w:r>
      <w:r>
        <w:rPr/>
      </w:r>
    </w:p>
    <w:p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