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COMMISSION’S INVESTIGATION, UPON ITS OWN INITIA­TIVE, INTO THE EFFECT OF THE INTER­STATE COMMERCE COMMISSION TER­MINATION ACT (49 U.S.C. §§ 10501,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ON THE COMMISSION’S JURISDICTION OVER AND REGULATION OF RAILROAD CORPORATIONS IN THE STATE OF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GNR-R-97-1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INQUIRY</w:t>
            </w:r>
            <w:r>
              <w:rPr>
                <w:vertAlign w:val="baseline"/>
              </w:rPr>
            </w:r>
          </w:p>
          <w:p>
            <w:r>
              <w:rPr>
                <w:vertAlign w:val="baseline"/>
              </w:rPr>
            </w:r>
          </w:p>
          <w:p>
            <w:r>
              <w:rPr>
                <w:color w:val="000000"/>
                <w:rFonts w:ascii="Times New Roman" w:hAnsi="Times New Roman"/>
                <w:sz w:val="24"/>
                <w:vertAlign w:val="baseline"/>
              </w:rPr>
              <w:t xml:space="preserve">ORDER NO.  26882</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March 21, 1997, this Commission was served with a summons and complaint filed in the District Court for the Fourth Judicial District of the state of Idaho by the Burlington Northern and Santa Fe Railway Company.  The complaint seeks a declaratory ruling and injunctive relief to the effect that the ICC Termination Act of 1995, 49 U.S.C. Sections 10501,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preempts the Commission’s jurisdiction and/or regulatory authority over railroads operating in the state of Idaho.  Specifically, Burlington Northern desires to close its Sandpoint agency and seeks a ruling from the Court to the effect that the Commission cannot prohibit Burlington Northern from doing so.  In 1991, Burlington Northern filed an Application with this Commission in Case No. BN-RR-91-2 requesting the authority to close its Sandpoint agency.  Burlington Northern voluntarily withdrew its Application in that case.  Consequently, the Commission never issued a ruling with respect to Burlington Northern’s Sandpoint agency.  Since that time, Burlington Northern has not formally requested the Commission’s approval of the closure of its Sandpoint agency.</w:t>
      </w:r>
      <w:r>
        <w:rPr>
          <w:vertAlign w:val="baseline"/>
        </w:rPr>
      </w:r>
    </w:p>
    <w:p>
      <w:r>
        <w:rPr>
          <w:color w:val="000000"/>
          <w:rFonts w:ascii="Times New Roman" w:hAnsi="Times New Roman"/>
          <w:sz w:val="24"/>
          <w:vertAlign w:val="baseline"/>
        </w:rPr>
        <w:t xml:space="preserve">The Commission believes that the complaint filed by Burlington Northern in state district court raises issues of considerable importance and compexity and that it would be in the public interest for this Commission to initiate a formal proceeding for the specific purpose of ascertaining the effect of the ICC Termination Act on the Commission’s jurisdiction, regulation and oversight of the maintenance and operation of railroad freight agencies in the state of Idaho.</w:t>
      </w:r>
      <w:r>
        <w:rPr>
          <w:vertAlign w:val="baseline"/>
        </w:rPr>
      </w:r>
    </w:p>
    <w:p>
      <w:r>
        <w:rPr>
          <w:color w:val="000000"/>
          <w:rFonts w:ascii="Times New Roman" w:hAnsi="Times New Roman"/>
          <w:sz w:val="24"/>
          <w:vertAlign w:val="baseline"/>
        </w:rPr>
        <w:t xml:space="preserve">YOU ARE FURTHER NOTIFIED that all interested persons may file written briefing with the Commission regarding the effect of the ICC Termination Act on the Commission’s jurisdiction, regulation and oversight of the maintenance and operation of railroad freight agencies in the state of Idaho.</w:t>
      </w:r>
      <w:r>
        <w:rPr>
          <w:vertAlign w:val="baseline"/>
        </w:rPr>
      </w:r>
    </w:p>
    <w:p>
      <w:r>
        <w:rPr>
          <w:color w:val="000000"/>
          <w:rFonts w:ascii="Times New Roman" w:hAnsi="Times New Roman"/>
          <w:sz w:val="24"/>
          <w:vertAlign w:val="baseline"/>
        </w:rPr>
        <w:t xml:space="preserve">All persons interested in briefing the foregoing issue shall submit their briefs to the Commission Secretary, PO Box 83720, Boise, Idaho 83720-0074, on or before May 8, 1997.  Any person who files an initial brief may file a reply to any other person’s brief on or before May 15, 1997.</w:t>
      </w:r>
      <w:r>
        <w:rPr>
          <w:vertAlign w:val="baseline"/>
        </w:rPr>
      </w:r>
    </w:p>
    <w:p>
      <w:r>
        <w:rPr>
          <w:color w:val="000000"/>
          <w:rFonts w:ascii="Times New Roman" w:hAnsi="Times New Roman"/>
          <w:sz w:val="24"/>
          <w:vertAlign w:val="baseline"/>
        </w:rPr>
        <w:t xml:space="preserve">YOU ARE FURTHER NOTIFIED that the Commission has jurisdiction over this matter pursuant to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of the Idaho Code and that the Commission may enter any final Order consistent with its authority under Title 61.</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Case No. GNR-R-97-1 is initiated for the aforementioned purposes.</w:t>
      </w:r>
      <w:r>
        <w:rPr>
          <w:vertAlign w:val="baseline"/>
        </w:rPr>
      </w:r>
    </w:p>
    <w:p>
      <w:r>
        <w:rPr>
          <w:color w:val="000000"/>
          <w:rFonts w:ascii="Times New Roman" w:hAnsi="Times New Roman"/>
          <w:sz w:val="24"/>
          <w:vertAlign w:val="baseline"/>
        </w:rPr>
        <w:t xml:space="preserve">DONE by Order of the Idaho Public Utilities Commission at Boise, Idaho this                  day of April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vld/O:GNR-R-97-1.bp</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April 10,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