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Bold)  (TT)" w:hAnsi="Times New Roman (Bold)  (TT)"/>
          <w:sz w:val="29"/>
        </w:rPr>
        <w:t xml:space="preserve">DECISION MEMORANDUM</w:t>
      </w:r>
      <w:r>
        <w:rPr/>
      </w:r>
    </w:p>
    <w:p>
      <w:r>
        <w:rPr/>
      </w:r>
    </w:p>
    <w:p>
      <w:r>
        <w:rPr/>
      </w:r>
    </w:p>
    <w:p>
      <w:r>
        <w:rPr>
          <w:color w:val="000000"/>
          <w:rFonts w:ascii="Times New Roman (Bold)  (TT)" w:hAnsi="Times New Roman (Bold)  (TT)"/>
          <w:sz w:val="24"/>
        </w:rPr>
        <w:t xml:space="preserve">TO:COMMISSIONER NELSON</w:t>
      </w:r>
      <w:r>
        <w:rPr/>
      </w:r>
    </w:p>
    <w:p>
      <w:r>
        <w:rPr>
          <w:color w:val="000000"/>
          <w:rFonts w:ascii="Times New Roman (Bold)  (TT)" w:hAnsi="Times New Roman (Bold)  (TT)"/>
          <w:sz w:val="24"/>
        </w:rPr>
        <w:t xml:space="preserve">COMMISSIONER SMITH</w:t>
      </w:r>
      <w:r>
        <w:rPr/>
      </w:r>
    </w:p>
    <w:p>
      <w:r>
        <w:rPr>
          <w:color w:val="000000"/>
          <w:rFonts w:ascii="Times New Roman (Bold)  (TT)" w:hAnsi="Times New Roman (Bold)  (TT)"/>
          <w:sz w:val="24"/>
        </w:rPr>
        <w:t xml:space="preserve">COMMISSIONER HANSEN</w:t>
      </w:r>
      <w:r>
        <w:rPr/>
      </w:r>
    </w:p>
    <w:p>
      <w:r>
        <w:rPr>
          <w:color w:val="000000"/>
          <w:rFonts w:ascii="Times New Roman (Bold)  (TT)" w:hAnsi="Times New Roman (Bold)  (TT)"/>
          <w:sz w:val="24"/>
        </w:rPr>
        <w:t xml:space="preserve">MYRNA WALTERS</w:t>
      </w:r>
      <w:r>
        <w:rPr/>
      </w:r>
    </w:p>
    <w:p>
      <w:r>
        <w:rPr>
          <w:color w:val="000000"/>
          <w:rFonts w:ascii="Times New Roman (Bold)  (TT)" w:hAnsi="Times New Roman (Bold)  (TT)"/>
          <w:sz w:val="24"/>
        </w:rPr>
        <w:t xml:space="preserve">TONYA CLARK</w:t>
      </w:r>
      <w:r>
        <w:rPr/>
      </w:r>
    </w:p>
    <w:p>
      <w:r>
        <w:rPr>
          <w:color w:val="000000"/>
          <w:rFonts w:ascii="Times New Roman (Bold)  (TT)" w:hAnsi="Times New Roman (Bold)  (TT)"/>
          <w:sz w:val="24"/>
        </w:rPr>
        <w:t xml:space="preserve">DON HOWELL</w:t>
      </w:r>
      <w:r>
        <w:rPr/>
      </w:r>
    </w:p>
    <w:p>
      <w:r>
        <w:rPr>
          <w:color w:val="000000"/>
          <w:rFonts w:ascii="Times New Roman (Bold)  (TT)" w:hAnsi="Times New Roman (Bold)  (TT)"/>
          <w:sz w:val="24"/>
        </w:rPr>
        <w:t xml:space="preserve">GARY RICHARDSON</w:t>
      </w:r>
      <w:r>
        <w:rPr/>
      </w:r>
    </w:p>
    <w:p>
      <w:r>
        <w:rPr>
          <w:color w:val="000000"/>
          <w:rFonts w:ascii="Times New Roman (Bold)  (TT)" w:hAnsi="Times New Roman (Bold)  (TT)"/>
          <w:sz w:val="24"/>
        </w:rPr>
        <w:t xml:space="preserve">WORKING FILE (Pat)</w:t>
      </w:r>
      <w:r>
        <w:rPr/>
      </w:r>
    </w:p>
    <w:p>
      <w:r>
        <w:rPr/>
      </w:r>
    </w:p>
    <w:p>
      <w:r>
        <w:rPr>
          <w:color w:val="000000"/>
          <w:rFonts w:ascii="Times New Roman (Bold)  (TT)" w:hAnsi="Times New Roman (Bold)  (TT)"/>
          <w:sz w:val="24"/>
        </w:rPr>
        <w:t xml:space="preserve">FROM:BRAD PURDY</w:t>
      </w:r>
      <w:r>
        <w:rPr/>
      </w:r>
    </w:p>
    <w:p>
      <w:r>
        <w:rPr>
          <w:color w:val="000000"/>
          <w:rFonts w:ascii="Times New Roman (Bold)  (TT)" w:hAnsi="Times New Roman (Bold)  (TT)"/>
          <w:sz w:val="24"/>
        </w:rPr>
        <w:t xml:space="preserve">RON LAW</w:t>
      </w:r>
      <w:r>
        <w:rPr/>
      </w:r>
    </w:p>
    <w:p>
      <w:r>
        <w:rPr/>
      </w:r>
    </w:p>
    <w:p>
      <w:r>
        <w:rPr>
          <w:color w:val="000000"/>
          <w:rFonts w:ascii="Times New Roman (Bold)  (TT)" w:hAnsi="Times New Roman (Bold)  (TT)"/>
          <w:sz w:val="24"/>
        </w:rPr>
        <w:t xml:space="preserve">DATE:DECEMBER 20, 1995</w:t>
      </w:r>
      <w:r>
        <w:rPr/>
      </w:r>
    </w:p>
    <w:p>
      <w:r>
        <w:rPr/>
      </w:r>
    </w:p>
    <w:p>
      <w:r>
        <w:rPr>
          <w:color w:val="000000"/>
          <w:rFonts w:ascii="Times New Roman (Bold)  (TT)" w:hAnsi="Times New Roman (Bold)  (TT)"/>
          <w:sz w:val="24"/>
        </w:rPr>
        <w:t xml:space="preserve">RE:CASE NO. UP-RR-95-2; UNION PACIFIC’S PROPOSED ABANDONMENT OF THE EMMETT BRANCH</w:t>
      </w:r>
      <w:r>
        <w:rPr/>
      </w:r>
    </w:p>
    <w:p>
      <w:r>
        <w:rPr/>
      </w:r>
    </w:p>
    <w:p>
      <w:r>
        <w:rPr/>
      </w:r>
    </w:p>
    <w:p>
      <w:r>
        <w:rPr>
          <w:color w:val="000000"/>
          <w:rFonts w:ascii="Times New Roman  (TT)" w:hAnsi="Times New Roman  (TT)"/>
          <w:sz w:val="24"/>
        </w:rPr>
        <w:t xml:space="preserve">On December 6, 1995, Union Pacific gave formal notice to the Commission that it intended to file an “out-of-service exemption” to abandon trackage between Mile Post 7 at Madden’s and Mile Post 24 at Emmett with the Interstate Commerce Commission (ICC) in the near future.  The brief letter of Union Pacific states that “the abandonment will have no affect on shippers.”  </w:t>
      </w:r>
      <w:r>
        <w:rPr/>
      </w:r>
    </w:p>
    <w:p>
      <w:r>
        <w:rPr>
          <w:color w:val="000000"/>
          <w:rFonts w:ascii="Times New Roman  (TT)" w:hAnsi="Times New Roman  (TT)"/>
          <w:sz w:val="24"/>
        </w:rPr>
        <w:t xml:space="preserve">Staff has conducted a preliminary investigation into this matter and has determined that there currently are no shippers using this line and there appears to be no interest for its use in the future.  Staff is aware of no parties who oppose the abandonment.</w:t>
      </w:r>
      <w:r>
        <w:rPr/>
      </w:r>
    </w:p>
    <w:p>
      <w:r>
        <w:rPr>
          <w:color w:val="000000"/>
          <w:rFonts w:ascii="Times New Roman  (TT)" w:hAnsi="Times New Roman  (TT)"/>
          <w:sz w:val="24"/>
        </w:rPr>
        <w:t xml:space="preserve">Idaho Code</w:t>
      </w:r>
      <w:r>
        <w:rPr>
          <w:color w:val="000000"/>
          <w:rFonts w:ascii="Times New Roman  (TT)" w:hAnsi="Times New Roman  (TT)"/>
          <w:sz w:val="24"/>
        </w:rPr>
        <w:t xml:space="preserve"> § 62-424 states that “whenever any railroad proposes to abandon any branch line or main line now in operation within the state of Idaho,” the public utilities commission “shall schedule a public hearing on the proposed abandonment” to determine whether [1] it would adversely affect the area then being served, [2] that there is reason to believe that the closure would impair the access of Idaho communities to vital goods and services and market access to those communities, and [3] that the line has potential for profitability.</w:t>
      </w:r>
      <w:r>
        <w:rPr/>
      </w:r>
    </w:p>
    <w:p>
      <w:r>
        <w:rPr>
          <w:color w:val="000000"/>
          <w:rFonts w:ascii="Times New Roman  (TT)" w:hAnsi="Times New Roman  (TT)"/>
          <w:sz w:val="24"/>
        </w:rPr>
        <w:t xml:space="preserve">Idaho Code</w:t>
      </w:r>
      <w:r>
        <w:rPr>
          <w:color w:val="000000"/>
          <w:rFonts w:ascii="Times New Roman  (TT)" w:hAnsi="Times New Roman  (TT)"/>
          <w:sz w:val="24"/>
        </w:rPr>
        <w:t xml:space="preserve"> § 62-424 does not define the term “public hearing.”  Considering that no parties oppose the abandonment and it is quite unlikely that anyone would actually attend a formal hearing if one were conducted, and based further upon the Commission’s past practice in handling similar cases, it would appear that the Commission has the option of conducting the hearing through the solicitation of written comments under Modified Procedure.</w:t>
      </w:r>
      <w:r>
        <w:rPr/>
      </w:r>
    </w:p>
    <w:p>
      <w:r>
        <w:rPr/>
      </w:r>
    </w:p>
    <w:p>
      <w:r>
        <w:rPr>
          <w:color w:val="000000"/>
          <w:rFonts w:ascii="Times New Roman  (TT)" w:hAnsi="Times New Roman  (TT)"/>
          <w:sz w:val="24"/>
        </w:rPr>
        <w:t xml:space="preserve">Commission Decision</w:t>
      </w:r>
      <w:r>
        <w:rPr/>
      </w:r>
    </w:p>
    <w:p>
      <w:r>
        <w:rPr>
          <w:color w:val="000000"/>
          <w:rFonts w:ascii="Times New Roman  (TT)" w:hAnsi="Times New Roman  (TT)"/>
          <w:sz w:val="24"/>
        </w:rPr>
        <w:t xml:space="preserve">Does the Commission wish to handle this matter under Modified Procedure?  If not, would the Commission like to schedule a formal hearing?</w:t>
      </w:r>
      <w:r>
        <w:rPr/>
      </w:r>
    </w:p>
    <w:p>
      <w:r>
        <w:rPr/>
      </w:r>
    </w:p>
    <w:p>
      <w:r>
        <w:rPr/>
      </w:r>
    </w:p>
    <w:p>
      <w:r>
        <w:rPr>
          <w:color w:val="000000"/>
          <w:rFonts w:ascii="Times New Roman  (TT)" w:hAnsi="Times New Roman  (TT)"/>
          <w:sz w:val="24"/>
        </w:rPr>
        <w:t xml:space="preserve">Brad Purdy</w:t>
      </w:r>
      <w:r>
        <w:rPr/>
      </w:r>
    </w:p>
    <w:p>
      <w:r>
        <w:rPr/>
      </w:r>
    </w:p>
    <w:p>
      <w:r>
        <w:rPr/>
      </w:r>
    </w:p>
    <w:p>
      <w:r>
        <w:rPr>
          <w:color w:val="000000"/>
          <w:rFonts w:ascii="Times New Roman (Italic)  (TT)" w:hAnsi="Times New Roman (Italic)  (TT)"/>
          <w:sz w:val="16"/>
        </w:rPr>
        <w:t xml:space="preserve">vld/M:UP-RR-95-2.bp</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