
<file path=[Content_Types].xml><?xml version="1.0" encoding="utf-8"?>
<Types xmlns="http://schemas.openxmlformats.org/package/2006/content-types">
  <Default ContentType="image/jpeg" Extension="jpeg"/>
  <Default ContentType="image/png" Extension="png"/>
  <Default ContentType="image/bmp" Extension="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color w:val="000000"/>
          <w:rFonts w:ascii="Times New Roman" w:hAnsi="Times New Roman"/>
          <w:sz w:val="20"/>
        </w:rPr>
        <w:t xml:space="preserve">Donald L. Howell, II</w:t>
      </w:r>
      <w:r>
        <w:rPr/>
      </w:r>
    </w:p>
    <w:p>
      <w:r>
        <w:rPr>
          <w:color w:val="000000"/>
          <w:rFonts w:ascii="Times New Roman" w:hAnsi="Times New Roman"/>
          <w:sz w:val="20"/>
        </w:rPr>
        <w:t xml:space="preserve">Deputy Attorney General</w:t>
      </w:r>
      <w:r>
        <w:rPr/>
      </w:r>
    </w:p>
    <w:p>
      <w:r>
        <w:rPr>
          <w:color w:val="000000"/>
          <w:rFonts w:ascii="Times New Roman" w:hAnsi="Times New Roman"/>
          <w:sz w:val="20"/>
        </w:rPr>
        <w:t xml:space="preserve">IDAHO PUBLIC UTILITIES COMMISSION</w:t>
      </w:r>
      <w:r>
        <w:rPr/>
      </w:r>
    </w:p>
    <w:p>
      <w:r>
        <w:rPr>
          <w:color w:val="000000"/>
          <w:rFonts w:ascii="Times New Roman" w:hAnsi="Times New Roman"/>
          <w:sz w:val="20"/>
        </w:rPr>
        <w:t xml:space="preserve">PO Box 83720</w:t>
      </w:r>
      <w:r>
        <w:rPr/>
      </w:r>
    </w:p>
    <w:p>
      <w:r>
        <w:rPr>
          <w:color w:val="000000"/>
          <w:rFonts w:ascii="Times New Roman" w:hAnsi="Times New Roman"/>
          <w:sz w:val="20"/>
        </w:rPr>
        <w:t xml:space="preserve">Boise, ID  83720-0074</w:t>
      </w:r>
      <w:r>
        <w:rPr/>
      </w:r>
    </w:p>
    <w:p>
      <w:r>
        <w:rPr>
          <w:color w:val="000000"/>
          <w:rFonts w:ascii="Times New Roman" w:hAnsi="Times New Roman"/>
          <w:sz w:val="20"/>
        </w:rPr>
        <w:t xml:space="preserve">Tele:  (208) 334-0312</w:t>
      </w:r>
      <w:r>
        <w:rPr/>
      </w:r>
    </w:p>
    <w:p>
      <w:r>
        <w:rPr>
          <w:color w:val="000000"/>
          <w:rFonts w:ascii="Times New Roman" w:hAnsi="Times New Roman"/>
          <w:sz w:val="20"/>
        </w:rPr>
        <w:t xml:space="preserve">FAX: (208) 334-3762</w:t>
      </w:r>
      <w:r>
        <w:rPr/>
      </w:r>
    </w:p>
    <w:p>
      <w:r>
        <w:rPr/>
      </w:r>
    </w:p>
    <w:p>
      <w:r>
        <w:rPr>
          <w:color w:val="000000"/>
          <w:rFonts w:ascii="Times New Roman" w:hAnsi="Times New Roman"/>
          <w:sz w:val="20"/>
        </w:rPr>
        <w:t xml:space="preserve">Street Address for Express Mail:</w:t>
      </w:r>
      <w:r>
        <w:rPr/>
      </w:r>
    </w:p>
    <w:p>
      <w:r>
        <w:rPr/>
      </w:r>
    </w:p>
    <w:p>
      <w:r>
        <w:rPr>
          <w:color w:val="000000"/>
          <w:rFonts w:ascii="Times New Roman" w:hAnsi="Times New Roman"/>
          <w:sz w:val="20"/>
        </w:rPr>
        <w:t xml:space="preserve">472 W. Washington </w:t>
      </w:r>
      <w:r>
        <w:rPr/>
      </w:r>
    </w:p>
    <w:p>
      <w:r>
        <w:rPr>
          <w:color w:val="000000"/>
          <w:rFonts w:ascii="Times New Roman" w:hAnsi="Times New Roman"/>
          <w:sz w:val="20"/>
        </w:rPr>
        <w:t xml:space="preserve">Boise, ID  83702-5983</w:t>
      </w:r>
      <w:r>
        <w:rPr/>
      </w:r>
    </w:p>
    <w:p>
      <w:r>
        <w:rPr/>
      </w:r>
    </w:p>
    <w:p>
      <w:r>
        <w:rPr>
          <w:color w:val="000000"/>
          <w:rFonts w:ascii="Times New Roman" w:hAnsi="Times New Roman"/>
          <w:sz w:val="20"/>
        </w:rPr>
        <w:t xml:space="preserve">Attorney for the Commission Staff</w:t>
      </w:r>
      <w:r>
        <w:rPr/>
      </w:r>
    </w:p>
    <w:p>
      <w:r>
        <w:rPr/>
      </w:r>
    </w:p>
    <w:p>
      <w:r>
        <w:rPr/>
      </w:r>
    </w:p>
    <w:p>
      <w:r>
        <w:rPr>
          <w:color w:val="000000"/>
          <w:rFonts w:ascii="Times New Roman" w:hAnsi="Times New Roman"/>
          <w:sz w:val="28"/>
        </w:rPr>
        <w:t xml:space="preserve">BEFORE THE IDAHO PUBLIC UTILITIES COMMISSION</w:t>
      </w:r>
      <w:r>
        <w:rPr/>
      </w:r>
    </w:p>
    <w:p>
      <w:r>
        <w:rPr/>
      </w:r>
    </w:p>
    <w:tbl>
      <w:tblPr>
        <w:tblW w:w="9600" w:type="dxa"/>
        <w:tblBorders>
          <w:top w:val="single" w:sz="1" w:space="0" w:color="auto"/>
          <w:left w:val="single" w:sz="1" w:space="0" w:color="auto"/>
          <w:bottom w:val="single" w:sz="1" w:space="0" w:color="auto"/>
          <w:right w:val="single" w:sz="1" w:space="0" w:color="auto"/>
        </w:tblBorders>
      </w:tblPr>
      <w:tblGrid>
        <w:gridCol w:w="3200"/>
        <w:gridCol w:w="3200"/>
        <w:gridCol w:w="3200"/>
      </w:tblGrid>
      <w:tr>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rPr>
              <w:t xml:space="preserve">IN THE MATTER OF THE APPLICATION OF UNION PACIFIC RAILROAD COMPANY TO TRANSFER LOCAL AGENCY SERVICES IN THE STATE OF IDAHO TO THE NATIONAL CUSTOMER SERVICE CENTER AT ST. LOUIS, MISSOURI.</w:t>
            </w:r>
            <w:r>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rPr>
              <w:t xml:space="preserve">)</w:t>
            </w:r>
            <w:r>
              <w:rPr/>
            </w:r>
          </w:p>
          <w:p>
            <w:r>
              <w:rPr>
                <w:color w:val="000000"/>
                <w:rFonts w:ascii="Times New Roman" w:hAnsi="Times New Roman"/>
                <w:sz w:val="24"/>
              </w:rPr>
              <w:t xml:space="preserve">)</w:t>
            </w:r>
            <w:r>
              <w:rPr/>
            </w:r>
          </w:p>
          <w:p>
            <w:r>
              <w:rPr>
                <w:color w:val="000000"/>
                <w:rFonts w:ascii="Times New Roman" w:hAnsi="Times New Roman"/>
                <w:sz w:val="24"/>
              </w:rPr>
              <w:t xml:space="preserve">)</w:t>
            </w:r>
            <w:r>
              <w:rPr/>
            </w:r>
          </w:p>
          <w:p>
            <w:r>
              <w:rPr>
                <w:color w:val="000000"/>
                <w:rFonts w:ascii="Times New Roman" w:hAnsi="Times New Roman"/>
                <w:sz w:val="24"/>
              </w:rPr>
              <w:t xml:space="preserve">)</w:t>
            </w:r>
            <w:r>
              <w:rPr/>
            </w:r>
          </w:p>
          <w:p>
            <w:r>
              <w:rPr>
                <w:color w:val="000000"/>
                <w:rFonts w:ascii="Times New Roman" w:hAnsi="Times New Roman"/>
                <w:sz w:val="24"/>
              </w:rPr>
              <w:t xml:space="preserve">)</w:t>
            </w:r>
            <w:r>
              <w:rPr/>
            </w:r>
          </w:p>
          <w:p>
            <w:r>
              <w:rPr>
                <w:color w:val="000000"/>
                <w:rFonts w:ascii="Times New Roman" w:hAnsi="Times New Roman"/>
                <w:sz w:val="24"/>
              </w:rPr>
              <w:t xml:space="preserve">)</w:t>
            </w:r>
            <w:r>
              <w:rPr/>
            </w:r>
          </w:p>
          <w:p>
            <w:r>
              <w:rPr>
                <w:color w:val="000000"/>
                <w:rFonts w:ascii="Times New Roman" w:hAnsi="Times New Roman"/>
                <w:sz w:val="24"/>
              </w:rPr>
              <w:t xml:space="preserve">)</w:t>
            </w:r>
            <w:r>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r>
          </w:p>
          <w:p>
            <w:r>
              <w:rPr>
                <w:color w:val="000000"/>
                <w:rFonts w:ascii="Times New Roman" w:hAnsi="Times New Roman"/>
                <w:sz w:val="24"/>
              </w:rPr>
              <w:t xml:space="preserve">CASE NO. UP-RR-95-4</w:t>
            </w:r>
            <w:r>
              <w:rPr/>
            </w:r>
          </w:p>
          <w:p>
            <w:r>
              <w:rPr/>
            </w:r>
          </w:p>
          <w:p>
            <w:r>
              <w:rPr>
                <w:color w:val="000000"/>
                <w:rFonts w:ascii="Times New Roman" w:hAnsi="Times New Roman"/>
                <w:sz w:val="24"/>
              </w:rPr>
              <w:t xml:space="preserve">MOTION FOR EXTENSION</w:t>
            </w:r>
            <w:r>
              <w:rPr/>
            </w:r>
          </w:p>
          <w:p>
            <w:r>
              <w:rPr>
                <w:color w:val="000000"/>
                <w:rFonts w:ascii="Times New Roman" w:hAnsi="Times New Roman"/>
                <w:sz w:val="24"/>
              </w:rPr>
              <w:t xml:space="preserve">OF TIME</w:t>
            </w:r>
            <w:r>
              <w:rPr/>
            </w:r>
          </w:p>
        </w:tc>
      </w:tr>
      <w:tr>
        <w:tc>
          <w:tcPr>
            <w:tcW w:w="3200"/>
            <w:tcBorders>
              <w:top w:val="single" w:sz="1" w:space="0" w:color="000000"/>
              <w:left w:val="single" w:sz="1" w:space="0" w:color="000000"/>
              <w:right w:val="single" w:sz="1" w:space="0" w:color="000000"/>
              <w:bottom w:val="single" w:sz="1" w:space="0" w:color="000000"/>
            </w:tcBorders>
            <w:shd w:val="clear" w:color="auto" w:fill="ffffff"/>
          </w:tcPr>
          <w:p>
            <w:r>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r>
          </w:p>
        </w:tc>
      </w:tr>
    </w:tbl>
    <w:p>
      <w:pPr/>
    </w:p>
    <w:p>
      <w:r>
        <w:rPr/>
      </w:r>
    </w:p>
    <w:p>
      <w:r>
        <w:rPr>
          <w:color w:val="000000"/>
          <w:rFonts w:ascii="Times New Roman" w:hAnsi="Times New Roman"/>
          <w:sz w:val="24"/>
        </w:rPr>
        <w:t xml:space="preserve">COMES NOW the Staff of the Idaho Public Utilities Commission by and through its attorney of record, Donald L. Howell II, and respectfully requests that the Commission grant an extension of time in which to file post-hearing briefs.  The Commission conducted its evidentiary hearing in this matter on April 3, 1996.  At the conclusion of the hearing, the Commission directed that those parties desiring to file post-hearing briefs do so no later than April 22, 1996.  The Reporter filed the transcripts from the hearing on April 18, 1996.  Commission Staff and the intervenor in this case, the Idaho Joint Rail Labor Legislative Board, maintain that there is an insufficient amount of time to review the transcripts and submit their respective briefs.  Accordingly, the Staff and the Legislative Board seek a one-week extension, until April 29, 1996.  </w:t>
      </w:r>
      <w:r>
        <w:rPr/>
      </w:r>
    </w:p>
    <w:p>
      <w:r>
        <w:rPr>
          <w:color w:val="000000"/>
          <w:rFonts w:ascii="Times New Roman" w:hAnsi="Times New Roman"/>
          <w:sz w:val="24"/>
        </w:rPr>
        <w:t xml:space="preserve">Union Pacific Railroad Company’s counsel does not oppose the one-week extension.  Given the shortness of time and the consent among the parties to the extension, the Staff maintains</w:t>
      </w:r>
      <w:r>
        <w:rPr/>
      </w:r>
    </w:p>
    <w:p>
      <w:r>
        <w:rPr>
          <w:color w:val="000000"/>
          <w:rFonts w:ascii="Times New Roman" w:hAnsi="Times New Roman"/>
          <w:sz w:val="24"/>
        </w:rPr>
        <w:t xml:space="preserve">that there is good cause to grant a one-week extension.</w:t>
      </w:r>
      <w:r>
        <w:rPr/>
      </w:r>
    </w:p>
    <w:p>
      <w:r>
        <w:rPr/>
      </w:r>
    </w:p>
    <w:p>
      <w:r>
        <w:rPr>
          <w:color w:val="000000"/>
          <w:rFonts w:ascii="Times New Roman" w:hAnsi="Times New Roman"/>
          <w:sz w:val="24"/>
        </w:rPr>
        <w:t xml:space="preserve">RESPECTFULLY submitted this 18th day of April 1996.</w:t>
      </w:r>
      <w:r>
        <w:rPr/>
      </w:r>
    </w:p>
    <w:p>
      <w:r>
        <w:rPr/>
      </w:r>
    </w:p>
    <w:p>
      <w:r>
        <w:rPr/>
      </w:r>
    </w:p>
    <w:p>
      <w:r>
        <w:rPr/>
      </w:r>
    </w:p>
    <w:p>
      <w:r>
        <w:rPr/>
      </w:r>
    </w:p>
    <w:p>
      <w:r>
        <w:rPr>
          <w:color w:val="000000"/>
          <w:rFonts w:ascii="Times New Roman" w:hAnsi="Times New Roman"/>
          <w:sz w:val="24"/>
        </w:rPr>
        <w:t xml:space="preserve">                                                 </w:t>
      </w:r>
      <w:r>
        <w:rPr/>
      </w:r>
    </w:p>
    <w:p>
      <w:r>
        <w:rPr>
          <w:color w:val="000000"/>
          <w:rFonts w:ascii="Times New Roman" w:hAnsi="Times New Roman"/>
          <w:sz w:val="24"/>
        </w:rPr>
        <w:t xml:space="preserve">Donald L. Howell, II</w:t>
      </w:r>
      <w:r>
        <w:rPr/>
      </w:r>
    </w:p>
    <w:p>
      <w:r>
        <w:rPr>
          <w:color w:val="000000"/>
          <w:rFonts w:ascii="Times New Roman" w:hAnsi="Times New Roman"/>
          <w:sz w:val="24"/>
        </w:rPr>
        <w:t xml:space="preserve">Deputy Attorney General</w:t>
      </w:r>
      <w:r>
        <w:rPr/>
      </w:r>
    </w:p>
    <w:p>
      <w:r>
        <w:rPr/>
      </w:r>
    </w:p>
    <w:p>
      <w:r>
        <w:rPr>
          <w:color w:val="000000"/>
          <w:rFonts w:ascii="Times New Roman" w:hAnsi="Times New Roman"/>
          <w:sz w:val="16"/>
        </w:rPr>
        <w:t xml:space="preserve">bls/N:UP-RR-95-4.dh2</w:t>
      </w:r>
      <w:r>
        <w:rPr/>
      </w:r>
    </w:p>
    <w:p>
      <w:r>
        <w:rPr/>
      </w:r>
    </w:p>
    <w:sectPr>
      <w:pgMar w:bottom="1440" w:left="1440" w:right="1440" w:top="144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B3"/>
    <w:rsid w:val="00F425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kern w:val="1"/>
      <w:sz w:val="24"/>
      <w:szCs w:val="24"/>
      <w:lang/>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sid w:val="00F425B3"/>
    <w:rPr>
      <w:kern w:val="1"/>
      <w:sz w:val="24"/>
      <w:szCs w:val="24"/>
      <w:lang/>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Words>
  <Characters>180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2009-05-06T09:47:00Z</dcterms:created>
</cp:coreProperties>
</file>