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rPr>
        <w:t xml:space="preserve">MEMORANDUM</w:t>
      </w:r>
      <w:r>
        <w:rPr/>
      </w:r>
    </w:p>
    <w:p>
      <w:r>
        <w:rPr/>
      </w:r>
    </w:p>
    <w:p>
      <w:r>
        <w:rPr/>
      </w:r>
    </w:p>
    <w:p>
      <w:r>
        <w:rPr>
          <w:color w:val="000000"/>
          <w:rFonts w:ascii="Times New Roman" w:hAnsi="Times New Roman"/>
          <w:sz w:val="24"/>
        </w:rPr>
        <w:t xml:space="preserve">TO:MYRNA WALTERS</w:t>
      </w:r>
      <w:r>
        <w:rPr/>
      </w:r>
    </w:p>
    <w:p>
      <w:r>
        <w:rPr/>
      </w:r>
    </w:p>
    <w:p>
      <w:r>
        <w:rPr>
          <w:color w:val="000000"/>
          <w:rFonts w:ascii="Times New Roman" w:hAnsi="Times New Roman"/>
          <w:sz w:val="24"/>
        </w:rPr>
        <w:t xml:space="preserve">CC:JOE CUSICK</w:t>
      </w:r>
      <w:r>
        <w:rPr/>
      </w:r>
    </w:p>
    <w:p>
      <w:r>
        <w:rPr>
          <w:color w:val="000000"/>
          <w:rFonts w:ascii="Times New Roman" w:hAnsi="Times New Roman"/>
          <w:sz w:val="24"/>
        </w:rPr>
        <w:t xml:space="preserve">BRAD PURDY</w:t>
      </w:r>
      <w:r>
        <w:rPr/>
      </w:r>
    </w:p>
    <w:p>
      <w:r>
        <w:rPr>
          <w:color w:val="000000"/>
          <w:rFonts w:ascii="Times New Roman" w:hAnsi="Times New Roman"/>
          <w:sz w:val="24"/>
        </w:rPr>
        <w:t xml:space="preserve">RITA SCOTT</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FROM:WAYNE HART</w:t>
      </w:r>
      <w:r>
        <w:rPr/>
      </w:r>
    </w:p>
    <w:p>
      <w:r>
        <w:rPr/>
      </w:r>
    </w:p>
    <w:p>
      <w:r>
        <w:rPr>
          <w:color w:val="000000"/>
          <w:rFonts w:ascii="Times New Roman" w:hAnsi="Times New Roman"/>
          <w:sz w:val="24"/>
        </w:rPr>
        <w:t xml:space="preserve">DATE:SEPTEMBER 11, 1998</w:t>
      </w:r>
      <w:r>
        <w:rPr/>
      </w:r>
    </w:p>
    <w:p>
      <w:r>
        <w:rPr/>
      </w:r>
    </w:p>
    <w:p>
      <w:r>
        <w:rPr>
          <w:color w:val="000000"/>
          <w:rFonts w:ascii="Times New Roman" w:hAnsi="Times New Roman"/>
          <w:sz w:val="24"/>
        </w:rPr>
        <w:t xml:space="preserve">RE:ADDITION OF CITY OF ROCKS AREA TO ALMO SERVICE AREA</w:t>
      </w:r>
      <w:r>
        <w:rPr/>
      </w:r>
    </w:p>
    <w:p>
      <w:r>
        <w:rPr>
          <w:color w:val="000000"/>
          <w:rFonts w:ascii="Times New Roman" w:hAnsi="Times New Roman"/>
          <w:sz w:val="24"/>
        </w:rPr>
        <w:t xml:space="preserve">CASE NO.  ALB-T-98-1</w:t>
      </w:r>
      <w:r>
        <w:rPr/>
      </w:r>
    </w:p>
    <w:p>
      <w:r>
        <w:rPr/>
      </w:r>
    </w:p>
    <w:p>
      <w:r>
        <w:rPr/>
      </w:r>
    </w:p>
    <w:p>
      <w:r>
        <w:rPr>
          <w:color w:val="000000"/>
          <w:rFonts w:ascii="Times New Roman" w:hAnsi="Times New Roman"/>
          <w:sz w:val="24"/>
        </w:rPr>
        <w:t xml:space="preserve">In Order No. 27670, the Commission indicated that:</w:t>
      </w:r>
      <w:r>
        <w:rPr/>
      </w:r>
    </w:p>
    <w:p>
      <w:r>
        <w:rPr>
          <w:color w:val="000000"/>
          <w:rFonts w:ascii="Times New Roman" w:hAnsi="Times New Roman"/>
          <w:sz w:val="24"/>
        </w:rPr>
        <w:t xml:space="preserve">Contingent upon Albion providing this Commission with evidence of the inclusion of this additional area in the Company’s FCC approved Study Area, Albion’s service area for the purposes of universal service support shall also be considered to include this additional area.</w:t>
      </w:r>
      <w:r>
        <w:rPr/>
      </w:r>
    </w:p>
    <w:p>
      <w:r>
        <w:rPr/>
      </w:r>
    </w:p>
    <w:p>
      <w:r>
        <w:rPr>
          <w:color w:val="000000"/>
          <w:rFonts w:ascii="Times New Roman" w:hAnsi="Times New Roman"/>
          <w:sz w:val="24"/>
        </w:rPr>
        <w:t xml:space="preserve">On August 25, 1998, Ray Hendershot of GVNW, acting on behalf of Albion, provided the Commission with a copy of a Memorandum Opinion and Order (DA 96-1129) adopted by the Chief of the FCC’s Common Carrier Bureau, that clarifies in cases such as Albion’s, where a company is combining previously unserved territory with its existing study area in the same state, an FCC waiver is not required.  In such cases, a company simply adds the additional area to its Study Area without FCC approval.</w:t>
      </w:r>
      <w:r>
        <w:rPr/>
      </w:r>
    </w:p>
    <w:p>
      <w:r>
        <w:rPr>
          <w:color w:val="000000"/>
          <w:rFonts w:ascii="Times New Roman" w:hAnsi="Times New Roman"/>
          <w:sz w:val="24"/>
        </w:rPr>
        <w:t xml:space="preserve">Staff believes this information satisfies the requirement that Albion provide the Commission with evidence of the inclusion of this additional area in the Company’s FCC approved Study Area, and, therefore, Albion’s service area for universal service support also includes this additional area.</w:t>
      </w:r>
      <w:r>
        <w:rPr/>
      </w:r>
    </w:p>
    <w:p>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Wayne Hart</w:t>
      </w:r>
      <w:r>
        <w:rPr/>
      </w:r>
    </w:p>
    <w:p>
      <w:r>
        <w:rPr>
          <w:color w:val="000000"/>
          <w:rFonts w:ascii="Times New Roman" w:hAnsi="Times New Roman"/>
          <w:sz w:val="16"/>
        </w:rPr>
        <w:t xml:space="preserve">wh:almomyrn.mem</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