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06D62">
      <w:pPr>
        <w:pStyle w:val="Heading1"/>
      </w:pPr>
      <w:bookmarkStart w:id="0" w:name="_GoBack"/>
      <w:bookmarkEnd w:id="0"/>
      <w:r>
        <w:rPr>
          <w:noProof/>
        </w:rPr>
        <mc:AlternateContent>
          <mc:Choice Requires="wps">
            <w:drawing>
              <wp:anchor distT="0" distB="0" distL="114300" distR="114300" simplePos="0" relativeHeight="251657728" behindDoc="1" locked="0" layoutInCell="0" allowOverlap="1">
                <wp:simplePos x="0" y="0"/>
                <wp:positionH relativeFrom="column">
                  <wp:posOffset>5029200</wp:posOffset>
                </wp:positionH>
                <wp:positionV relativeFrom="paragraph">
                  <wp:posOffset>-640080</wp:posOffset>
                </wp:positionV>
                <wp:extent cx="1554480" cy="6400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06D62">
                            <w:pPr>
                              <w:jc w:val="center"/>
                              <w:rPr>
                                <w:sz w:val="19"/>
                              </w:rPr>
                            </w:pPr>
                            <w:r>
                              <w:rPr>
                                <w:sz w:val="19"/>
                              </w:rPr>
                              <w:t>Office of the Secretary</w:t>
                            </w:r>
                          </w:p>
                          <w:p w:rsidR="00000000" w:rsidRDefault="00806D62">
                            <w:pPr>
                              <w:jc w:val="center"/>
                              <w:rPr>
                                <w:sz w:val="19"/>
                              </w:rPr>
                            </w:pPr>
                            <w:r>
                              <w:rPr>
                                <w:sz w:val="19"/>
                              </w:rPr>
                              <w:t>Service Date</w:t>
                            </w:r>
                          </w:p>
                          <w:p w:rsidR="00000000" w:rsidRDefault="00806D62">
                            <w:pPr>
                              <w:jc w:val="center"/>
                              <w:rPr>
                                <w:sz w:val="19"/>
                              </w:rPr>
                            </w:pPr>
                            <w:r>
                              <w:rPr>
                                <w:sz w:val="19"/>
                              </w:rPr>
                              <w:fldChar w:fldCharType="begin"/>
                            </w:r>
                            <w:r>
                              <w:rPr>
                                <w:sz w:val="19"/>
                              </w:rPr>
                              <w:instrText xml:space="preserve"> FILLIN "Please enter the Service Date." \* MERGEFORMAT </w:instrText>
                            </w:r>
                            <w:r>
                              <w:rPr>
                                <w:sz w:val="19"/>
                              </w:rPr>
                              <w:fldChar w:fldCharType="separate"/>
                            </w:r>
                            <w:r>
                              <w:rPr>
                                <w:sz w:val="19"/>
                              </w:rPr>
                              <w:t>April 23, 1999</w:t>
                            </w:r>
                            <w:r>
                              <w:rPr>
                                <w:sz w:val="19"/>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50.4pt;width:122.4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" o:allowincell="f" stroked="f">
                <v:textbox>
                  <w:txbxContent>
                    <w:p w:rsidR="00000000" w:rsidRDefault="00806D62">
                      <w:pPr>
                        <w:jc w:val="center"/>
                        <w:rPr>
                          <w:sz w:val="19"/>
                        </w:rPr>
                      </w:pPr>
                      <w:r>
                        <w:rPr>
                          <w:sz w:val="19"/>
                        </w:rPr>
                        <w:t>Office of the Secretary</w:t>
                      </w:r>
                    </w:p>
                    <w:p w:rsidR="00000000" w:rsidRDefault="00806D62">
                      <w:pPr>
                        <w:jc w:val="center"/>
                        <w:rPr>
                          <w:sz w:val="19"/>
                        </w:rPr>
                      </w:pPr>
                      <w:r>
                        <w:rPr>
                          <w:sz w:val="19"/>
                        </w:rPr>
                        <w:t>Service Date</w:t>
                      </w:r>
                    </w:p>
                    <w:p w:rsidR="00000000" w:rsidRDefault="00806D62">
                      <w:pPr>
                        <w:jc w:val="center"/>
                        <w:rPr>
                          <w:sz w:val="19"/>
                        </w:rPr>
                      </w:pPr>
                      <w:r>
                        <w:rPr>
                          <w:sz w:val="19"/>
                        </w:rPr>
                        <w:fldChar w:fldCharType="begin"/>
                      </w:r>
                      <w:r>
                        <w:rPr>
                          <w:sz w:val="19"/>
                        </w:rPr>
                        <w:instrText xml:space="preserve"> FILLIN "Please enter the Service Date." \* MERGEFORMAT </w:instrText>
                      </w:r>
                      <w:r>
                        <w:rPr>
                          <w:sz w:val="19"/>
                        </w:rPr>
                        <w:fldChar w:fldCharType="separate"/>
                      </w:r>
                      <w:r>
                        <w:rPr>
                          <w:sz w:val="19"/>
                        </w:rPr>
                        <w:t>April 23, 1999</w:t>
                      </w:r>
                      <w:r>
                        <w:rPr>
                          <w:sz w:val="19"/>
                        </w:rPr>
                        <w:fldChar w:fldCharType="end"/>
                      </w:r>
                    </w:p>
                  </w:txbxContent>
                </v:textbox>
              </v:shape>
            </w:pict>
          </mc:Fallback>
        </mc:AlternateContent>
      </w:r>
      <w:r>
        <w:tab/>
        <w:t>BEFORE THE IDAHO PUBLIC UTILITIES COMMISSION</w:t>
      </w:r>
    </w:p>
    <w:p w:rsidR="00000000" w:rsidRDefault="00806D62">
      <w:pPr>
        <w:tabs>
          <w:tab w:val="left" w:pos="0"/>
        </w:tabs>
        <w:jc w:val="both"/>
        <w:rPr>
          <w:sz w:val="28"/>
        </w:rPr>
      </w:pPr>
    </w:p>
    <w:p w:rsidR="00000000" w:rsidRDefault="00806D62">
      <w:pPr>
        <w:tabs>
          <w:tab w:val="left" w:pos="0"/>
        </w:tabs>
        <w:jc w:val="both"/>
        <w:rPr>
          <w:sz w:val="28"/>
        </w:rPr>
      </w:pPr>
    </w:p>
    <w:tbl>
      <w:tblPr>
        <w:tblW w:w="0" w:type="auto"/>
        <w:tblInd w:w="8" w:type="dxa"/>
        <w:tblLayout w:type="fixed"/>
        <w:tblCellMar>
          <w:left w:w="0" w:type="dxa"/>
          <w:right w:w="0" w:type="dxa"/>
        </w:tblCellMar>
        <w:tblLook w:val="0000" w:firstRow="0" w:lastRow="0" w:firstColumn="0" w:lastColumn="0" w:noHBand="0" w:noVBand="0"/>
      </w:tblPr>
      <w:tblGrid>
        <w:gridCol w:w="5310"/>
        <w:gridCol w:w="450"/>
        <w:gridCol w:w="3600"/>
      </w:tblGrid>
      <w:tr w:rsidR="00000000">
        <w:tblPrEx>
          <w:tblCellMar>
            <w:top w:w="0" w:type="dxa"/>
            <w:left w:w="0" w:type="dxa"/>
            <w:bottom w:w="0" w:type="dxa"/>
            <w:right w:w="0" w:type="dxa"/>
          </w:tblCellMar>
        </w:tblPrEx>
        <w:tc>
          <w:tcPr>
            <w:tcW w:w="5310" w:type="dxa"/>
            <w:tcBorders>
              <w:top w:val="single" w:sz="6" w:space="0" w:color="FFFFFF"/>
              <w:left w:val="single" w:sz="6" w:space="0" w:color="FFFFFF"/>
              <w:bottom w:val="single" w:sz="7" w:space="0" w:color="000000"/>
              <w:right w:val="single" w:sz="6" w:space="0" w:color="FFFFFF"/>
            </w:tcBorders>
          </w:tcPr>
          <w:p w:rsidR="00000000" w:rsidRDefault="00806D62">
            <w:pPr>
              <w:tabs>
                <w:tab w:val="left" w:pos="0"/>
                <w:tab w:val="left" w:pos="5040"/>
                <w:tab w:val="left" w:pos="5670"/>
              </w:tabs>
              <w:spacing w:after="19"/>
              <w:rPr>
                <w:b/>
              </w:rPr>
            </w:pPr>
            <w:r>
              <w:rPr>
                <w:b/>
              </w:rPr>
              <w:t>IN THE MATTER OF THE APPLICATION OF AT&amp;T COMMUNICATIONS OF THE MOUNTAIN STATES, INC. FOR APPROVAL OF ITS PLAN TO IMPLEMENT INTRASTATE, INTRALATA DIALING PARITY.</w:t>
            </w:r>
          </w:p>
          <w:p w:rsidR="00000000" w:rsidRDefault="00806D62">
            <w:pPr>
              <w:tabs>
                <w:tab w:val="left" w:pos="0"/>
                <w:tab w:val="left" w:pos="5040"/>
                <w:tab w:val="left" w:pos="5670"/>
              </w:tabs>
              <w:spacing w:after="19"/>
              <w:rPr>
                <w:b/>
              </w:rPr>
            </w:pPr>
            <w:r>
              <w:rPr>
                <w:b/>
              </w:rPr>
              <w:t xml:space="preserve"> </w:t>
            </w:r>
          </w:p>
        </w:tc>
        <w:tc>
          <w:tcPr>
            <w:tcW w:w="450" w:type="dxa"/>
            <w:tcBorders>
              <w:top w:val="single" w:sz="6" w:space="0" w:color="FFFFFF"/>
              <w:left w:val="single" w:sz="6" w:space="0" w:color="FFFFFF"/>
              <w:bottom w:val="single" w:sz="6" w:space="0" w:color="FFFFFF"/>
              <w:right w:val="single" w:sz="6" w:space="0" w:color="FFFFFF"/>
            </w:tcBorders>
          </w:tcPr>
          <w:p w:rsidR="00000000" w:rsidRDefault="00806D62">
            <w:pPr>
              <w:tabs>
                <w:tab w:val="left" w:pos="0"/>
                <w:tab w:val="left" w:pos="5040"/>
                <w:tab w:val="left" w:pos="5670"/>
              </w:tabs>
              <w:rPr>
                <w:b/>
              </w:rPr>
            </w:pPr>
            <w:r>
              <w:rPr>
                <w:b/>
              </w:rPr>
              <w:t>)</w:t>
            </w:r>
          </w:p>
          <w:p w:rsidR="00000000" w:rsidRDefault="00806D62">
            <w:pPr>
              <w:tabs>
                <w:tab w:val="left" w:pos="0"/>
                <w:tab w:val="left" w:pos="5040"/>
                <w:tab w:val="left" w:pos="5670"/>
              </w:tabs>
              <w:rPr>
                <w:b/>
              </w:rPr>
            </w:pPr>
            <w:r>
              <w:rPr>
                <w:b/>
              </w:rPr>
              <w:t>)</w:t>
            </w:r>
          </w:p>
          <w:p w:rsidR="00000000" w:rsidRDefault="00806D62">
            <w:pPr>
              <w:tabs>
                <w:tab w:val="left" w:pos="0"/>
                <w:tab w:val="left" w:pos="5040"/>
                <w:tab w:val="left" w:pos="5670"/>
              </w:tabs>
              <w:rPr>
                <w:b/>
              </w:rPr>
            </w:pPr>
            <w:r>
              <w:rPr>
                <w:b/>
              </w:rPr>
              <w:t>)</w:t>
            </w:r>
          </w:p>
          <w:p w:rsidR="00000000" w:rsidRDefault="00806D62">
            <w:pPr>
              <w:tabs>
                <w:tab w:val="left" w:pos="0"/>
                <w:tab w:val="left" w:pos="5040"/>
                <w:tab w:val="left" w:pos="5670"/>
              </w:tabs>
              <w:rPr>
                <w:b/>
              </w:rPr>
            </w:pPr>
            <w:r>
              <w:rPr>
                <w:b/>
              </w:rPr>
              <w:t>)</w:t>
            </w:r>
          </w:p>
          <w:p w:rsidR="00000000" w:rsidRDefault="00806D62">
            <w:pPr>
              <w:tabs>
                <w:tab w:val="left" w:pos="0"/>
                <w:tab w:val="left" w:pos="5040"/>
                <w:tab w:val="left" w:pos="5670"/>
              </w:tabs>
              <w:rPr>
                <w:b/>
              </w:rPr>
            </w:pPr>
            <w:r>
              <w:rPr>
                <w:b/>
              </w:rPr>
              <w:t>)</w:t>
            </w:r>
          </w:p>
          <w:p w:rsidR="00000000" w:rsidRDefault="00806D62">
            <w:pPr>
              <w:tabs>
                <w:tab w:val="left" w:pos="0"/>
                <w:tab w:val="left" w:pos="5040"/>
                <w:tab w:val="left" w:pos="5670"/>
              </w:tabs>
              <w:spacing w:after="19"/>
              <w:rPr>
                <w:b/>
              </w:rPr>
            </w:pPr>
            <w:r>
              <w:rPr>
                <w:b/>
              </w:rPr>
              <w:t>)</w:t>
            </w:r>
          </w:p>
          <w:p w:rsidR="00000000" w:rsidRDefault="00806D62">
            <w:pPr>
              <w:tabs>
                <w:tab w:val="left" w:pos="0"/>
                <w:tab w:val="left" w:pos="5040"/>
                <w:tab w:val="left" w:pos="5670"/>
              </w:tabs>
              <w:spacing w:after="19"/>
              <w:rPr>
                <w:b/>
              </w:rPr>
            </w:pPr>
            <w:r>
              <w:rPr>
                <w:b/>
              </w:rPr>
              <w:t>)</w:t>
            </w:r>
          </w:p>
          <w:p w:rsidR="00000000" w:rsidRDefault="00806D62">
            <w:pPr>
              <w:tabs>
                <w:tab w:val="left" w:pos="0"/>
                <w:tab w:val="left" w:pos="5040"/>
                <w:tab w:val="left" w:pos="5670"/>
              </w:tabs>
              <w:spacing w:after="19"/>
              <w:rPr>
                <w:b/>
              </w:rPr>
            </w:pPr>
            <w:r>
              <w:rPr>
                <w:b/>
              </w:rPr>
              <w:t>)</w:t>
            </w:r>
          </w:p>
          <w:p w:rsidR="00000000" w:rsidRDefault="00806D62">
            <w:pPr>
              <w:tabs>
                <w:tab w:val="left" w:pos="0"/>
                <w:tab w:val="left" w:pos="5040"/>
                <w:tab w:val="left" w:pos="5670"/>
              </w:tabs>
              <w:spacing w:after="19"/>
              <w:rPr>
                <w:b/>
              </w:rPr>
            </w:pPr>
            <w:r>
              <w:rPr>
                <w:b/>
              </w:rPr>
              <w:t>)</w:t>
            </w:r>
          </w:p>
          <w:p w:rsidR="00000000" w:rsidRDefault="00806D62">
            <w:pPr>
              <w:tabs>
                <w:tab w:val="left" w:pos="0"/>
                <w:tab w:val="left" w:pos="5040"/>
                <w:tab w:val="left" w:pos="5670"/>
              </w:tabs>
              <w:spacing w:after="19"/>
              <w:rPr>
                <w:b/>
              </w:rPr>
            </w:pPr>
            <w:r>
              <w:rPr>
                <w:b/>
              </w:rPr>
              <w:t>)</w:t>
            </w:r>
          </w:p>
          <w:p w:rsidR="00000000" w:rsidRDefault="00806D62">
            <w:pPr>
              <w:tabs>
                <w:tab w:val="left" w:pos="0"/>
                <w:tab w:val="left" w:pos="5040"/>
                <w:tab w:val="left" w:pos="5670"/>
              </w:tabs>
              <w:spacing w:after="19"/>
              <w:rPr>
                <w:b/>
              </w:rPr>
            </w:pPr>
            <w:r>
              <w:rPr>
                <w:b/>
              </w:rPr>
              <w:t>)</w:t>
            </w:r>
          </w:p>
          <w:p w:rsidR="00000000" w:rsidRDefault="00806D62">
            <w:pPr>
              <w:tabs>
                <w:tab w:val="left" w:pos="0"/>
                <w:tab w:val="left" w:pos="5040"/>
                <w:tab w:val="left" w:pos="5670"/>
              </w:tabs>
              <w:spacing w:after="19"/>
              <w:rPr>
                <w:b/>
              </w:rPr>
            </w:pPr>
            <w:r>
              <w:rPr>
                <w:b/>
              </w:rPr>
              <w:t>)</w:t>
            </w:r>
          </w:p>
          <w:p w:rsidR="00000000" w:rsidRDefault="00806D62">
            <w:pPr>
              <w:tabs>
                <w:tab w:val="left" w:pos="0"/>
                <w:tab w:val="left" w:pos="5040"/>
                <w:tab w:val="left" w:pos="5670"/>
              </w:tabs>
              <w:spacing w:after="19"/>
              <w:rPr>
                <w:b/>
              </w:rPr>
            </w:pPr>
            <w:r>
              <w:rPr>
                <w:b/>
              </w:rPr>
              <w:t>)</w:t>
            </w:r>
          </w:p>
          <w:p w:rsidR="00000000" w:rsidRDefault="00806D62">
            <w:pPr>
              <w:tabs>
                <w:tab w:val="left" w:pos="0"/>
                <w:tab w:val="left" w:pos="5040"/>
                <w:tab w:val="left" w:pos="5670"/>
              </w:tabs>
              <w:spacing w:after="19"/>
              <w:rPr>
                <w:b/>
              </w:rPr>
            </w:pPr>
            <w:r>
              <w:rPr>
                <w:b/>
              </w:rPr>
              <w:t>)</w:t>
            </w:r>
          </w:p>
          <w:p w:rsidR="00000000" w:rsidRDefault="00806D62">
            <w:pPr>
              <w:tabs>
                <w:tab w:val="left" w:pos="0"/>
                <w:tab w:val="left" w:pos="5040"/>
                <w:tab w:val="left" w:pos="5670"/>
              </w:tabs>
              <w:spacing w:after="19"/>
              <w:rPr>
                <w:b/>
              </w:rPr>
            </w:pPr>
            <w:r>
              <w:rPr>
                <w:b/>
              </w:rPr>
              <w:t>)</w:t>
            </w:r>
          </w:p>
        </w:tc>
        <w:tc>
          <w:tcPr>
            <w:tcW w:w="3600" w:type="dxa"/>
            <w:tcBorders>
              <w:top w:val="single" w:sz="6" w:space="0" w:color="FFFFFF"/>
              <w:left w:val="single" w:sz="6" w:space="0" w:color="FFFFFF"/>
              <w:bottom w:val="single" w:sz="6" w:space="0" w:color="FFFFFF"/>
              <w:right w:val="single" w:sz="6" w:space="0" w:color="FFFFFF"/>
            </w:tcBorders>
          </w:tcPr>
          <w:p w:rsidR="00000000" w:rsidRDefault="00806D62">
            <w:pPr>
              <w:tabs>
                <w:tab w:val="left" w:pos="0"/>
                <w:tab w:val="left" w:pos="5040"/>
                <w:tab w:val="left" w:pos="5670"/>
              </w:tabs>
              <w:spacing w:after="19"/>
              <w:rPr>
                <w:b/>
              </w:rPr>
            </w:pPr>
            <w:r>
              <w:rPr>
                <w:b/>
              </w:rPr>
              <w:t>CASE NO. ATT-T</w:t>
            </w:r>
            <w:r>
              <w:rPr>
                <w:b/>
              </w:rPr>
              <w:t>-99-1</w:t>
            </w:r>
          </w:p>
          <w:p w:rsidR="00000000" w:rsidRDefault="00806D62">
            <w:pPr>
              <w:tabs>
                <w:tab w:val="left" w:pos="0"/>
                <w:tab w:val="left" w:pos="5040"/>
                <w:tab w:val="left" w:pos="5670"/>
              </w:tabs>
              <w:spacing w:after="19"/>
              <w:rPr>
                <w:b/>
              </w:rPr>
            </w:pPr>
          </w:p>
          <w:p w:rsidR="00000000" w:rsidRDefault="00806D62">
            <w:pPr>
              <w:tabs>
                <w:tab w:val="left" w:pos="0"/>
                <w:tab w:val="left" w:pos="5040"/>
                <w:tab w:val="left" w:pos="5670"/>
              </w:tabs>
              <w:spacing w:after="19"/>
              <w:rPr>
                <w:b/>
              </w:rPr>
            </w:pPr>
            <w:r>
              <w:rPr>
                <w:b/>
              </w:rPr>
              <w:t>NOTICE OF APPLICATION FOR APPROVAL OF TOLL DIALING PARITY IMPLEMEN</w:t>
            </w:r>
            <w:r>
              <w:rPr>
                <w:b/>
              </w:rPr>
              <w:softHyphen/>
              <w:t>TATION PLAN</w:t>
            </w:r>
          </w:p>
          <w:p w:rsidR="00000000" w:rsidRDefault="00806D62">
            <w:pPr>
              <w:tabs>
                <w:tab w:val="left" w:pos="0"/>
                <w:tab w:val="left" w:pos="5040"/>
                <w:tab w:val="left" w:pos="5670"/>
              </w:tabs>
              <w:spacing w:after="19"/>
              <w:rPr>
                <w:b/>
              </w:rPr>
            </w:pPr>
          </w:p>
          <w:p w:rsidR="00000000" w:rsidRDefault="00806D62">
            <w:pPr>
              <w:tabs>
                <w:tab w:val="left" w:pos="0"/>
                <w:tab w:val="left" w:pos="5040"/>
                <w:tab w:val="left" w:pos="5670"/>
              </w:tabs>
              <w:spacing w:after="19"/>
              <w:rPr>
                <w:b/>
              </w:rPr>
            </w:pPr>
            <w:r>
              <w:rPr>
                <w:b/>
              </w:rPr>
              <w:t>NOTICE OF SETTLEMENT CONFERENCE</w:t>
            </w:r>
          </w:p>
          <w:p w:rsidR="00000000" w:rsidRDefault="00806D62">
            <w:pPr>
              <w:tabs>
                <w:tab w:val="left" w:pos="0"/>
                <w:tab w:val="left" w:pos="5040"/>
                <w:tab w:val="left" w:pos="5670"/>
              </w:tabs>
              <w:spacing w:after="19"/>
              <w:rPr>
                <w:b/>
              </w:rPr>
            </w:pPr>
          </w:p>
          <w:p w:rsidR="00000000" w:rsidRDefault="00806D62">
            <w:pPr>
              <w:tabs>
                <w:tab w:val="left" w:pos="0"/>
                <w:tab w:val="left" w:pos="5040"/>
                <w:tab w:val="left" w:pos="5670"/>
              </w:tabs>
              <w:spacing w:after="19"/>
              <w:rPr>
                <w:b/>
              </w:rPr>
            </w:pPr>
            <w:r>
              <w:rPr>
                <w:b/>
              </w:rPr>
              <w:t>NOTICE OF MODIFIED PROCEDURE</w:t>
            </w:r>
          </w:p>
          <w:p w:rsidR="00000000" w:rsidRDefault="00806D62">
            <w:pPr>
              <w:tabs>
                <w:tab w:val="left" w:pos="0"/>
                <w:tab w:val="left" w:pos="5040"/>
                <w:tab w:val="left" w:pos="5670"/>
              </w:tabs>
              <w:spacing w:after="19"/>
              <w:rPr>
                <w:b/>
              </w:rPr>
            </w:pPr>
          </w:p>
          <w:p w:rsidR="00000000" w:rsidRDefault="00806D62">
            <w:pPr>
              <w:tabs>
                <w:tab w:val="left" w:pos="0"/>
                <w:tab w:val="left" w:pos="5040"/>
                <w:tab w:val="left" w:pos="5670"/>
              </w:tabs>
              <w:spacing w:after="19"/>
              <w:rPr>
                <w:b/>
              </w:rPr>
            </w:pPr>
            <w:r>
              <w:rPr>
                <w:b/>
              </w:rPr>
              <w:t>ORDER NO.  28029</w:t>
            </w:r>
          </w:p>
          <w:p w:rsidR="00000000" w:rsidRDefault="00806D62">
            <w:pPr>
              <w:tabs>
                <w:tab w:val="left" w:pos="0"/>
                <w:tab w:val="left" w:pos="5040"/>
                <w:tab w:val="left" w:pos="5670"/>
              </w:tabs>
              <w:spacing w:after="19"/>
              <w:rPr>
                <w:b/>
              </w:rPr>
            </w:pPr>
          </w:p>
        </w:tc>
      </w:tr>
    </w:tbl>
    <w:p w:rsidR="00000000" w:rsidRDefault="00806D62">
      <w:pPr>
        <w:tabs>
          <w:tab w:val="left" w:pos="0"/>
          <w:tab w:val="left" w:pos="5040"/>
          <w:tab w:val="left" w:pos="5670"/>
        </w:tabs>
        <w:jc w:val="both"/>
      </w:pPr>
    </w:p>
    <w:p w:rsidR="00000000" w:rsidRDefault="00806D62">
      <w:pPr>
        <w:tabs>
          <w:tab w:val="left" w:pos="0"/>
          <w:tab w:val="left" w:pos="5040"/>
          <w:tab w:val="left" w:pos="5670"/>
        </w:tabs>
        <w:jc w:val="both"/>
      </w:pPr>
    </w:p>
    <w:p w:rsidR="00000000" w:rsidRDefault="00806D62">
      <w:pPr>
        <w:pStyle w:val="Heading3"/>
        <w:spacing w:line="360" w:lineRule="auto"/>
      </w:pPr>
      <w:r>
        <w:t>NOTICE OF APPLICATION</w:t>
      </w:r>
    </w:p>
    <w:p w:rsidR="00000000" w:rsidRDefault="00806D62">
      <w:pPr>
        <w:pStyle w:val="BodyText"/>
      </w:pPr>
      <w:r>
        <w:tab/>
        <w:t>YOU ARE HEREBY NOTIFED that on April 22, 1999, AT&amp;T Communicat</w:t>
      </w:r>
      <w:r>
        <w:t xml:space="preserve">ions of the Mountain States, Inc. (AT&amp;T) filed an Application for approval of an intrastate, intraLATA toll dialing parity plan.  AT&amp;T’s plan is a Digital Link Service Dialing Parity Implementation Plan and is proposed for providing intraLATA toll dialing </w:t>
      </w:r>
      <w:r>
        <w:t>parity within Idaho for customers subscribing to AT&amp;T Digital Link Service.</w:t>
      </w:r>
    </w:p>
    <w:p w:rsidR="00000000" w:rsidRDefault="00806D62">
      <w:pPr>
        <w:pStyle w:val="BodyText"/>
      </w:pPr>
      <w:r>
        <w:tab/>
        <w:t>YOU ARE FURTHER NOTIFIED that toll dialing parity, also referred to as 1 plus equal access or carrier presubscription, allows a customer to pre-select a carrier for intrastate, in</w:t>
      </w:r>
      <w:r>
        <w:t>traLATA toll calls and then access his chosen carrier simply by dialing 1 plus the telephone number.  Without dialing parity, a customer wishing to use a specific toll carrier may be required to dial a series of numbers before dialing the telephone number.</w:t>
      </w:r>
      <w:r>
        <w:t xml:space="preserve">  </w:t>
      </w:r>
    </w:p>
    <w:p w:rsidR="00000000" w:rsidRDefault="00806D62">
      <w:pPr>
        <w:pStyle w:val="BodyText"/>
        <w:jc w:val="center"/>
        <w:rPr>
          <w:b/>
        </w:rPr>
      </w:pPr>
    </w:p>
    <w:p w:rsidR="00000000" w:rsidRDefault="00806D62">
      <w:pPr>
        <w:pStyle w:val="BodyText"/>
        <w:pageBreakBefore/>
        <w:jc w:val="center"/>
        <w:rPr>
          <w:b/>
        </w:rPr>
      </w:pPr>
      <w:r>
        <w:rPr>
          <w:b/>
        </w:rPr>
        <w:lastRenderedPageBreak/>
        <w:t xml:space="preserve">NOTICE OF MODIFIED PROCEDURE </w:t>
      </w:r>
    </w:p>
    <w:p w:rsidR="00000000" w:rsidRDefault="00806D62">
      <w:pPr>
        <w:pStyle w:val="BodyText"/>
      </w:pPr>
      <w:r>
        <w:tab/>
        <w:t xml:space="preserve">YOU ARE FURTHER NOTIFIED that the Commission is required to consider AT&amp;T’s toll dialing parity implementation plan on a very concise schedule.   An order of the Federal Communications Commission issued March 23, 1999 in </w:t>
      </w:r>
      <w:r>
        <w:t>FCC Docket No. 96-98 requires Local Exchange Carriers (LECs) to file their dialing parity plans with state commissions by April 22, 1999 and allows the state commissions only until June 22, 1999 to consider and approve the filed plans.  Accordingly, the Co</w:t>
      </w:r>
      <w:r>
        <w:t>mmission has determined to proceed in this matter by Modified Procedure.  See IDAPA 31.01.01.201-04.</w:t>
      </w:r>
    </w:p>
    <w:p w:rsidR="00000000" w:rsidRDefault="00806D62">
      <w:pPr>
        <w:pStyle w:val="BodyText"/>
      </w:pPr>
      <w:r>
        <w:tab/>
        <w:t>YOU ARE FURTHER NOTIFIED that the Commission has determined that the public interest may not require a formal hearing in this matter and will proceed unde</w:t>
      </w:r>
      <w:r>
        <w:t>r Modified Procedure pursuant to Rules 201 through 204 of the Idaho Public Utilities Commission’s Rules of Procedure, IDAPA 31.01.01.201 through -.204.</w:t>
      </w:r>
    </w:p>
    <w:p w:rsidR="00000000" w:rsidRDefault="00806D62">
      <w:pPr>
        <w:tabs>
          <w:tab w:val="left" w:pos="1080"/>
        </w:tabs>
        <w:spacing w:line="360" w:lineRule="auto"/>
        <w:jc w:val="both"/>
      </w:pPr>
      <w:r>
        <w:tab/>
        <w:t>YOU ARE FURTHER NOTIFIED that any person desiring to state a position on this Application may file a wr</w:t>
      </w:r>
      <w:r>
        <w:t>itten comment in support or opposition with the Commission within twenty-five (25) days from the date of this Notice.  The comment must contain a statement of reasons supporting the comment.  Persons desiring a hearing must specifically request a hearing i</w:t>
      </w:r>
      <w:r>
        <w:t>n their written comments.  Written comments concerning this application shall be mailed to the Commission and the Applicant at the addresses reflected below:</w:t>
      </w:r>
    </w:p>
    <w:tbl>
      <w:tblPr>
        <w:tblW w:w="0" w:type="auto"/>
        <w:tblLayout w:type="fixed"/>
        <w:tblLook w:val="0000" w:firstRow="0" w:lastRow="0" w:firstColumn="0" w:lastColumn="0" w:noHBand="0" w:noVBand="0"/>
      </w:tblPr>
      <w:tblGrid>
        <w:gridCol w:w="4968"/>
        <w:gridCol w:w="4428"/>
      </w:tblGrid>
      <w:tr w:rsidR="00000000">
        <w:tblPrEx>
          <w:tblCellMar>
            <w:top w:w="0" w:type="dxa"/>
            <w:bottom w:w="0" w:type="dxa"/>
          </w:tblCellMar>
        </w:tblPrEx>
        <w:tc>
          <w:tcPr>
            <w:tcW w:w="4968" w:type="dxa"/>
          </w:tcPr>
          <w:p w:rsidR="00000000" w:rsidRDefault="00806D62">
            <w:pPr>
              <w:tabs>
                <w:tab w:val="left" w:pos="1080"/>
              </w:tabs>
              <w:jc w:val="both"/>
              <w:rPr>
                <w:sz w:val="20"/>
              </w:rPr>
            </w:pPr>
            <w:r>
              <w:rPr>
                <w:sz w:val="20"/>
              </w:rPr>
              <w:t>COMMISSION SECRETARY</w:t>
            </w:r>
          </w:p>
          <w:p w:rsidR="00000000" w:rsidRDefault="00806D62">
            <w:pPr>
              <w:tabs>
                <w:tab w:val="left" w:pos="1080"/>
              </w:tabs>
              <w:jc w:val="both"/>
              <w:rPr>
                <w:sz w:val="20"/>
              </w:rPr>
            </w:pPr>
            <w:r>
              <w:rPr>
                <w:sz w:val="20"/>
              </w:rPr>
              <w:t>IDAHO PUBLIC UTILITIES COMMISSION</w:t>
            </w:r>
          </w:p>
          <w:p w:rsidR="00000000" w:rsidRDefault="00806D62">
            <w:pPr>
              <w:tabs>
                <w:tab w:val="left" w:pos="1080"/>
              </w:tabs>
              <w:jc w:val="both"/>
              <w:rPr>
                <w:sz w:val="20"/>
              </w:rPr>
            </w:pPr>
            <w:r>
              <w:rPr>
                <w:sz w:val="20"/>
              </w:rPr>
              <w:t>PO BOX 83720</w:t>
            </w:r>
          </w:p>
          <w:p w:rsidR="00000000" w:rsidRDefault="00806D62">
            <w:pPr>
              <w:tabs>
                <w:tab w:val="left" w:pos="1080"/>
              </w:tabs>
              <w:spacing w:line="360" w:lineRule="auto"/>
              <w:jc w:val="both"/>
              <w:rPr>
                <w:sz w:val="20"/>
              </w:rPr>
            </w:pPr>
            <w:r>
              <w:rPr>
                <w:sz w:val="20"/>
              </w:rPr>
              <w:t>BOISE, IDAHO 83720-0074</w:t>
            </w:r>
          </w:p>
          <w:p w:rsidR="00000000" w:rsidRDefault="00806D62">
            <w:pPr>
              <w:tabs>
                <w:tab w:val="left" w:pos="1080"/>
              </w:tabs>
              <w:spacing w:line="360" w:lineRule="auto"/>
              <w:jc w:val="both"/>
              <w:rPr>
                <w:sz w:val="20"/>
              </w:rPr>
            </w:pPr>
            <w:r>
              <w:rPr>
                <w:sz w:val="20"/>
              </w:rPr>
              <w:t>Street</w:t>
            </w:r>
            <w:r>
              <w:rPr>
                <w:sz w:val="20"/>
              </w:rPr>
              <w:t xml:space="preserve"> Address for Express Mail:</w:t>
            </w:r>
          </w:p>
          <w:p w:rsidR="00000000" w:rsidRDefault="00806D62">
            <w:pPr>
              <w:tabs>
                <w:tab w:val="left" w:pos="1080"/>
              </w:tabs>
              <w:jc w:val="both"/>
              <w:rPr>
                <w:sz w:val="20"/>
              </w:rPr>
            </w:pPr>
            <w:r>
              <w:rPr>
                <w:sz w:val="20"/>
              </w:rPr>
              <w:t>472 W WASHINGTON ST</w:t>
            </w:r>
          </w:p>
          <w:p w:rsidR="00000000" w:rsidRDefault="00806D62">
            <w:pPr>
              <w:tabs>
                <w:tab w:val="left" w:pos="1080"/>
              </w:tabs>
              <w:spacing w:line="360" w:lineRule="auto"/>
              <w:jc w:val="both"/>
              <w:rPr>
                <w:sz w:val="20"/>
              </w:rPr>
            </w:pPr>
            <w:r>
              <w:rPr>
                <w:sz w:val="20"/>
              </w:rPr>
              <w:t>BOISE, ID  83702-5983</w:t>
            </w:r>
          </w:p>
        </w:tc>
        <w:tc>
          <w:tcPr>
            <w:tcW w:w="4428" w:type="dxa"/>
          </w:tcPr>
          <w:p w:rsidR="00000000" w:rsidRDefault="00806D62">
            <w:pPr>
              <w:tabs>
                <w:tab w:val="left" w:pos="1080"/>
              </w:tabs>
              <w:jc w:val="both"/>
              <w:rPr>
                <w:sz w:val="20"/>
              </w:rPr>
            </w:pPr>
            <w:r>
              <w:rPr>
                <w:sz w:val="20"/>
              </w:rPr>
              <w:t>REBECCA B. DeCOOK</w:t>
            </w:r>
          </w:p>
          <w:p w:rsidR="00000000" w:rsidRDefault="00806D62">
            <w:pPr>
              <w:pStyle w:val="BodyText2"/>
            </w:pPr>
            <w:r>
              <w:t>AT&amp;T COMMUNICATIONS OF THE</w:t>
            </w:r>
          </w:p>
          <w:p w:rsidR="00000000" w:rsidRDefault="00806D62">
            <w:pPr>
              <w:pStyle w:val="BodyText2"/>
            </w:pPr>
            <w:r>
              <w:t xml:space="preserve">   MOUN</w:t>
            </w:r>
            <w:r>
              <w:softHyphen/>
              <w:t>TAIN STATES, INC.</w:t>
            </w:r>
          </w:p>
          <w:p w:rsidR="00000000" w:rsidRDefault="00806D62">
            <w:pPr>
              <w:tabs>
                <w:tab w:val="left" w:pos="1080"/>
              </w:tabs>
              <w:jc w:val="both"/>
              <w:rPr>
                <w:sz w:val="20"/>
              </w:rPr>
            </w:pPr>
            <w:r>
              <w:rPr>
                <w:sz w:val="20"/>
              </w:rPr>
              <w:t>1875 LAWRENCE ST., STE 1575</w:t>
            </w:r>
          </w:p>
          <w:p w:rsidR="00000000" w:rsidRDefault="00806D62">
            <w:pPr>
              <w:tabs>
                <w:tab w:val="left" w:pos="1080"/>
              </w:tabs>
              <w:jc w:val="both"/>
              <w:rPr>
                <w:sz w:val="20"/>
              </w:rPr>
            </w:pPr>
            <w:r>
              <w:rPr>
                <w:sz w:val="20"/>
              </w:rPr>
              <w:t>DENVER, CO  80202</w:t>
            </w:r>
          </w:p>
          <w:p w:rsidR="00000000" w:rsidRDefault="00806D62">
            <w:pPr>
              <w:tabs>
                <w:tab w:val="left" w:pos="1080"/>
              </w:tabs>
              <w:jc w:val="both"/>
              <w:rPr>
                <w:sz w:val="20"/>
              </w:rPr>
            </w:pPr>
          </w:p>
          <w:p w:rsidR="00000000" w:rsidRDefault="00806D62">
            <w:pPr>
              <w:tabs>
                <w:tab w:val="left" w:pos="1080"/>
              </w:tabs>
              <w:jc w:val="both"/>
              <w:rPr>
                <w:sz w:val="20"/>
              </w:rPr>
            </w:pPr>
            <w:r>
              <w:rPr>
                <w:sz w:val="20"/>
              </w:rPr>
              <w:t xml:space="preserve">Attorney for AT&amp;T </w:t>
            </w:r>
          </w:p>
        </w:tc>
      </w:tr>
    </w:tbl>
    <w:p w:rsidR="00000000" w:rsidRDefault="00806D62">
      <w:pPr>
        <w:tabs>
          <w:tab w:val="left" w:pos="1080"/>
        </w:tabs>
        <w:spacing w:line="360" w:lineRule="auto"/>
        <w:jc w:val="both"/>
      </w:pPr>
    </w:p>
    <w:p w:rsidR="00000000" w:rsidRDefault="00806D62">
      <w:pPr>
        <w:pStyle w:val="BodyText"/>
      </w:pPr>
      <w:r>
        <w:t>All comments should contain the case caption and</w:t>
      </w:r>
      <w:r>
        <w:t xml:space="preserve"> case number shown on the first page of this document.</w:t>
      </w:r>
    </w:p>
    <w:p w:rsidR="00000000" w:rsidRDefault="00806D62">
      <w:pPr>
        <w:tabs>
          <w:tab w:val="left" w:pos="1080"/>
        </w:tabs>
        <w:spacing w:line="360" w:lineRule="auto"/>
        <w:jc w:val="both"/>
      </w:pPr>
      <w:r>
        <w:tab/>
        <w:t xml:space="preserve">YOU ARE FURTHER NOTIFIED that if no written comments are received within the time limit set, the Commission will consider this matter on its merits and enter its Order </w:t>
      </w:r>
      <w:r>
        <w:lastRenderedPageBreak/>
        <w:t>without a formal hearing.  If wr</w:t>
      </w:r>
      <w:r>
        <w:t>itten comments are received within the time limit set, the Commission will consider them and, in its discretion, may set the same for formal hearing.</w:t>
      </w:r>
    </w:p>
    <w:p w:rsidR="00000000" w:rsidRDefault="00806D62">
      <w:pPr>
        <w:tabs>
          <w:tab w:val="left" w:pos="1080"/>
        </w:tabs>
        <w:spacing w:line="360" w:lineRule="auto"/>
        <w:jc w:val="center"/>
      </w:pPr>
    </w:p>
    <w:p w:rsidR="00000000" w:rsidRDefault="00806D62">
      <w:pPr>
        <w:pStyle w:val="Heading3"/>
        <w:tabs>
          <w:tab w:val="clear" w:pos="0"/>
          <w:tab w:val="clear" w:pos="5040"/>
          <w:tab w:val="clear" w:pos="5670"/>
          <w:tab w:val="left" w:pos="1080"/>
        </w:tabs>
        <w:spacing w:line="360" w:lineRule="auto"/>
      </w:pPr>
      <w:r>
        <w:t xml:space="preserve">NOTICE OF SETTLEMENT CONFERENCE </w:t>
      </w:r>
    </w:p>
    <w:p w:rsidR="00000000" w:rsidRDefault="00806D62">
      <w:pPr>
        <w:tabs>
          <w:tab w:val="left" w:pos="1080"/>
        </w:tabs>
        <w:spacing w:line="360" w:lineRule="auto"/>
        <w:jc w:val="both"/>
      </w:pPr>
      <w:r>
        <w:tab/>
        <w:t>YOU ARE FURTHER NOTIFIED that the Commission has determined to schedule</w:t>
      </w:r>
      <w:r>
        <w:t xml:space="preserve"> a settlement conference to provide the parties an opportunity to resolve issues, if any, identified in filed written comments.  </w:t>
      </w:r>
      <w:r>
        <w:rPr>
          <w:b/>
        </w:rPr>
        <w:t xml:space="preserve">The settlement conference will convene </w:t>
      </w:r>
      <w:r>
        <w:rPr>
          <w:b/>
          <w:u w:val="single"/>
        </w:rPr>
        <w:t>FRIDAY, MAY 28, 1999, AT 11:00 A.M. IN THE COMMISSION’S HEARING ROOM, 472 WEST WASHING</w:t>
      </w:r>
      <w:r>
        <w:rPr>
          <w:b/>
          <w:u w:val="single"/>
        </w:rPr>
        <w:softHyphen/>
        <w:t>T</w:t>
      </w:r>
      <w:r>
        <w:rPr>
          <w:b/>
          <w:u w:val="single"/>
        </w:rPr>
        <w:t>ON, BOISE, IDAHO</w:t>
      </w:r>
      <w:r>
        <w:t xml:space="preserve">.  </w:t>
      </w:r>
    </w:p>
    <w:p w:rsidR="00000000" w:rsidRDefault="00806D62">
      <w:pPr>
        <w:pStyle w:val="BodyText"/>
        <w:tabs>
          <w:tab w:val="clear" w:pos="0"/>
          <w:tab w:val="clear" w:pos="5040"/>
          <w:tab w:val="clear" w:pos="5670"/>
        </w:tabs>
      </w:pPr>
      <w:r>
        <w:tab/>
        <w:t>YOU ARE FURTHER NOTIFIED that, pursuant to Commission Rule of Procedure 273, the Commission may participate in the settlement conference to “indicate acceptable ranges of settlement, preclude certain issues from settlement, or otherwis</w:t>
      </w:r>
      <w:r>
        <w:t xml:space="preserve">e inform the parties of . . .their views on settlement in aid of securing a just, speedy and economical determination of the issues presented to the Commission.”  IDAPA 31.01.01.273.   </w:t>
      </w:r>
    </w:p>
    <w:p w:rsidR="00000000" w:rsidRDefault="00806D62">
      <w:pPr>
        <w:tabs>
          <w:tab w:val="left" w:pos="1080"/>
        </w:tabs>
        <w:spacing w:line="360" w:lineRule="auto"/>
      </w:pPr>
    </w:p>
    <w:p w:rsidR="00000000" w:rsidRDefault="00806D62">
      <w:pPr>
        <w:pStyle w:val="BodyText"/>
        <w:jc w:val="center"/>
      </w:pPr>
      <w:r>
        <w:rPr>
          <w:b/>
        </w:rPr>
        <w:t>O R D E R</w:t>
      </w:r>
    </w:p>
    <w:p w:rsidR="00000000" w:rsidRDefault="00806D62">
      <w:pPr>
        <w:pStyle w:val="BodyText"/>
      </w:pPr>
      <w:r>
        <w:tab/>
        <w:t>IT IS HEREBY ORDERED, upon review of the filings in this c</w:t>
      </w:r>
      <w:r>
        <w:t>ase and the determination of the Commission, that the Application of AT&amp;T Communications for approval of its intraLATA toll dialing parity implementation plan be processed by Modified Procedure pursuant to Commission Rules of Procedure 201-204.  IDAPA 31.0</w:t>
      </w:r>
      <w:r>
        <w:t>1.01.201-04.</w:t>
      </w:r>
    </w:p>
    <w:p w:rsidR="00000000" w:rsidRDefault="00806D62">
      <w:pPr>
        <w:pStyle w:val="BodyText"/>
      </w:pPr>
      <w:r>
        <w:tab/>
        <w:t>IT IS FURTHER ORDERED that a settlement conference shall convene Friday, May 28, 1999 at 11:00 a.m. in the Commission’s Hearing Room, 472 West Washington, Boise, Idaho, for the purpose of resolving any issues identified by the parties in file</w:t>
      </w:r>
      <w:r>
        <w:t>d written comments.</w:t>
      </w:r>
    </w:p>
    <w:p w:rsidR="00000000" w:rsidRDefault="00806D62">
      <w:pPr>
        <w:pStyle w:val="BodyText"/>
      </w:pPr>
      <w:r>
        <w:tab/>
        <w:t>IT IS FURTHER ORDERED that, in the event discovery requests are served in this case on any party, that the response time shall be shortened to fourteen (14) days in order to complete the discovery within the time permitted in this expe</w:t>
      </w:r>
      <w:r>
        <w:t xml:space="preserve">dited schedule.  All discovery must be completed prior to the settlement conference.  </w:t>
      </w:r>
    </w:p>
    <w:p w:rsidR="00000000" w:rsidRDefault="00806D62">
      <w:pPr>
        <w:pStyle w:val="BodyText"/>
        <w:pageBreakBefore/>
        <w:tabs>
          <w:tab w:val="left" w:pos="4320"/>
          <w:tab w:val="right" w:pos="8467"/>
        </w:tabs>
      </w:pPr>
      <w:r>
        <w:lastRenderedPageBreak/>
        <w:tab/>
        <w:t>DONE by Order of the Idaho Public Utilities Commission at Boise, Idaho this        day of April 1999.</w:t>
      </w:r>
    </w:p>
    <w:p w:rsidR="00000000" w:rsidRDefault="00806D62">
      <w:pPr>
        <w:pStyle w:val="BodyText"/>
        <w:tabs>
          <w:tab w:val="left" w:pos="4320"/>
          <w:tab w:val="right" w:pos="8467"/>
        </w:tabs>
        <w:spacing w:line="240" w:lineRule="auto"/>
      </w:pPr>
    </w:p>
    <w:p w:rsidR="00000000" w:rsidRDefault="00806D62">
      <w:pPr>
        <w:pStyle w:val="BodyText"/>
        <w:tabs>
          <w:tab w:val="clear" w:pos="5040"/>
          <w:tab w:val="clear" w:pos="5670"/>
          <w:tab w:val="left" w:pos="4320"/>
          <w:tab w:val="right" w:pos="8467"/>
        </w:tabs>
        <w:spacing w:line="240" w:lineRule="auto"/>
      </w:pPr>
    </w:p>
    <w:p w:rsidR="00000000" w:rsidRDefault="00806D62">
      <w:pPr>
        <w:pStyle w:val="BodyText"/>
        <w:tabs>
          <w:tab w:val="left" w:pos="4320"/>
          <w:tab w:val="right" w:pos="8467"/>
        </w:tabs>
        <w:spacing w:line="240" w:lineRule="auto"/>
      </w:pPr>
    </w:p>
    <w:p w:rsidR="00000000" w:rsidRDefault="00806D62">
      <w:pPr>
        <w:pStyle w:val="BodyText"/>
        <w:tabs>
          <w:tab w:val="clear" w:pos="1080"/>
          <w:tab w:val="clear" w:pos="5040"/>
          <w:tab w:val="clear" w:pos="5670"/>
          <w:tab w:val="left" w:pos="4320"/>
          <w:tab w:val="right" w:pos="8467"/>
        </w:tabs>
        <w:spacing w:line="240" w:lineRule="auto"/>
      </w:pPr>
      <w:r>
        <w:tab/>
      </w:r>
      <w:r>
        <w:rPr>
          <w:u w:val="single"/>
        </w:rPr>
        <w:tab/>
      </w:r>
    </w:p>
    <w:p w:rsidR="00000000" w:rsidRDefault="00806D62">
      <w:pPr>
        <w:pStyle w:val="BodyText"/>
        <w:tabs>
          <w:tab w:val="clear" w:pos="1080"/>
          <w:tab w:val="left" w:pos="4320"/>
          <w:tab w:val="right" w:pos="8467"/>
        </w:tabs>
      </w:pPr>
      <w:r>
        <w:tab/>
        <w:t>DENNIS S. HANSEN, PRESIDENT</w:t>
      </w:r>
    </w:p>
    <w:p w:rsidR="00000000" w:rsidRDefault="00806D62">
      <w:pPr>
        <w:pStyle w:val="BodyText"/>
        <w:tabs>
          <w:tab w:val="clear" w:pos="1080"/>
          <w:tab w:val="left" w:pos="4320"/>
          <w:tab w:val="right" w:pos="8467"/>
        </w:tabs>
        <w:spacing w:line="240" w:lineRule="auto"/>
      </w:pPr>
    </w:p>
    <w:p w:rsidR="00000000" w:rsidRDefault="00806D62">
      <w:pPr>
        <w:pStyle w:val="BodyText"/>
        <w:tabs>
          <w:tab w:val="clear" w:pos="1080"/>
          <w:tab w:val="left" w:pos="4320"/>
          <w:tab w:val="right" w:pos="8467"/>
        </w:tabs>
        <w:spacing w:line="240" w:lineRule="auto"/>
      </w:pPr>
    </w:p>
    <w:p w:rsidR="00000000" w:rsidRDefault="00806D62">
      <w:pPr>
        <w:pStyle w:val="BodyText"/>
        <w:tabs>
          <w:tab w:val="clear" w:pos="1080"/>
          <w:tab w:val="left" w:pos="4320"/>
          <w:tab w:val="right" w:pos="8467"/>
        </w:tabs>
        <w:spacing w:line="240" w:lineRule="auto"/>
      </w:pPr>
    </w:p>
    <w:p w:rsidR="00000000" w:rsidRDefault="00806D62">
      <w:pPr>
        <w:pStyle w:val="BodyText"/>
        <w:keepLines/>
        <w:tabs>
          <w:tab w:val="clear" w:pos="1080"/>
          <w:tab w:val="clear" w:pos="5040"/>
          <w:tab w:val="clear" w:pos="5670"/>
          <w:tab w:val="left" w:pos="4320"/>
          <w:tab w:val="right" w:pos="8467"/>
        </w:tabs>
      </w:pPr>
      <w:r>
        <w:tab/>
      </w:r>
      <w:r>
        <w:rPr>
          <w:u w:val="single"/>
        </w:rPr>
        <w:tab/>
      </w:r>
    </w:p>
    <w:p w:rsidR="00000000" w:rsidRDefault="00806D62">
      <w:pPr>
        <w:pStyle w:val="BodyText"/>
        <w:keepLines/>
        <w:tabs>
          <w:tab w:val="clear" w:pos="1080"/>
          <w:tab w:val="left" w:pos="4320"/>
          <w:tab w:val="right" w:pos="8467"/>
        </w:tabs>
        <w:spacing w:line="240" w:lineRule="auto"/>
      </w:pPr>
      <w:r>
        <w:tab/>
        <w:t>MARSHA H. SMITH, COMMISS</w:t>
      </w:r>
      <w:r>
        <w:t>IONER</w:t>
      </w:r>
    </w:p>
    <w:p w:rsidR="00000000" w:rsidRDefault="00806D62">
      <w:pPr>
        <w:pStyle w:val="BodyText"/>
        <w:tabs>
          <w:tab w:val="clear" w:pos="1080"/>
          <w:tab w:val="left" w:pos="4320"/>
          <w:tab w:val="right" w:pos="8467"/>
        </w:tabs>
        <w:spacing w:line="240" w:lineRule="auto"/>
      </w:pPr>
    </w:p>
    <w:p w:rsidR="00000000" w:rsidRDefault="00806D62">
      <w:pPr>
        <w:pStyle w:val="BodyText"/>
        <w:tabs>
          <w:tab w:val="clear" w:pos="1080"/>
          <w:tab w:val="left" w:pos="4320"/>
          <w:tab w:val="right" w:pos="8467"/>
        </w:tabs>
        <w:spacing w:line="240" w:lineRule="auto"/>
      </w:pPr>
    </w:p>
    <w:p w:rsidR="00000000" w:rsidRDefault="00806D62">
      <w:pPr>
        <w:pStyle w:val="BodyText"/>
        <w:tabs>
          <w:tab w:val="clear" w:pos="1080"/>
          <w:tab w:val="left" w:pos="4320"/>
          <w:tab w:val="right" w:pos="8467"/>
        </w:tabs>
        <w:spacing w:line="240" w:lineRule="auto"/>
      </w:pPr>
    </w:p>
    <w:p w:rsidR="00000000" w:rsidRDefault="00806D62">
      <w:pPr>
        <w:pStyle w:val="BodyText"/>
        <w:tabs>
          <w:tab w:val="clear" w:pos="1080"/>
          <w:tab w:val="clear" w:pos="5040"/>
          <w:tab w:val="clear" w:pos="5670"/>
          <w:tab w:val="left" w:pos="4320"/>
          <w:tab w:val="right" w:pos="8467"/>
        </w:tabs>
        <w:spacing w:line="240" w:lineRule="auto"/>
      </w:pPr>
      <w:r>
        <w:tab/>
      </w:r>
      <w:r>
        <w:rPr>
          <w:u w:val="single"/>
        </w:rPr>
        <w:tab/>
      </w:r>
    </w:p>
    <w:p w:rsidR="00000000" w:rsidRDefault="00806D62">
      <w:pPr>
        <w:pStyle w:val="BodyText"/>
        <w:tabs>
          <w:tab w:val="clear" w:pos="1080"/>
          <w:tab w:val="left" w:pos="4320"/>
          <w:tab w:val="right" w:pos="8467"/>
        </w:tabs>
        <w:spacing w:line="240" w:lineRule="auto"/>
      </w:pPr>
      <w:r>
        <w:tab/>
        <w:t>PAUL KJELLANDER, COMMISSIONER</w:t>
      </w:r>
    </w:p>
    <w:p w:rsidR="00000000" w:rsidRDefault="00806D62">
      <w:pPr>
        <w:pStyle w:val="BodyText"/>
        <w:tabs>
          <w:tab w:val="clear" w:pos="1080"/>
          <w:tab w:val="left" w:pos="4320"/>
          <w:tab w:val="right" w:pos="8467"/>
        </w:tabs>
        <w:spacing w:line="240" w:lineRule="auto"/>
      </w:pPr>
    </w:p>
    <w:p w:rsidR="00000000" w:rsidRDefault="00806D62">
      <w:pPr>
        <w:pStyle w:val="BodyText"/>
        <w:tabs>
          <w:tab w:val="clear" w:pos="1080"/>
          <w:tab w:val="left" w:pos="4320"/>
          <w:tab w:val="right" w:pos="8467"/>
        </w:tabs>
        <w:spacing w:line="240" w:lineRule="auto"/>
      </w:pPr>
    </w:p>
    <w:p w:rsidR="00000000" w:rsidRDefault="00806D62">
      <w:pPr>
        <w:pStyle w:val="BodyText"/>
        <w:tabs>
          <w:tab w:val="clear" w:pos="1080"/>
          <w:tab w:val="left" w:pos="3600"/>
          <w:tab w:val="left" w:pos="4320"/>
          <w:tab w:val="right" w:pos="8467"/>
        </w:tabs>
        <w:spacing w:line="240" w:lineRule="auto"/>
      </w:pPr>
      <w:r>
        <w:rPr>
          <w:u w:val="single"/>
        </w:rPr>
        <w:tab/>
      </w:r>
    </w:p>
    <w:p w:rsidR="00000000" w:rsidRDefault="00806D62">
      <w:pPr>
        <w:pStyle w:val="BodyText"/>
        <w:tabs>
          <w:tab w:val="clear" w:pos="1080"/>
          <w:tab w:val="left" w:pos="3600"/>
          <w:tab w:val="left" w:pos="4320"/>
          <w:tab w:val="right" w:pos="8467"/>
        </w:tabs>
        <w:spacing w:line="240" w:lineRule="auto"/>
      </w:pPr>
      <w:r>
        <w:t>Myrna J. Walters</w:t>
      </w:r>
    </w:p>
    <w:p w:rsidR="00000000" w:rsidRDefault="00806D62">
      <w:pPr>
        <w:pStyle w:val="BodyText"/>
        <w:tabs>
          <w:tab w:val="clear" w:pos="1080"/>
          <w:tab w:val="left" w:pos="3600"/>
          <w:tab w:val="left" w:pos="4320"/>
          <w:tab w:val="right" w:pos="8467"/>
        </w:tabs>
        <w:spacing w:line="240" w:lineRule="auto"/>
      </w:pPr>
      <w:r>
        <w:t>Commission Secretary</w:t>
      </w:r>
    </w:p>
    <w:p w:rsidR="00000000" w:rsidRDefault="00806D62">
      <w:pPr>
        <w:pStyle w:val="BodyText"/>
        <w:tabs>
          <w:tab w:val="clear" w:pos="1080"/>
          <w:tab w:val="left" w:pos="3600"/>
          <w:tab w:val="left" w:pos="4320"/>
          <w:tab w:val="right" w:pos="8467"/>
        </w:tabs>
        <w:spacing w:line="240" w:lineRule="auto"/>
      </w:pPr>
    </w:p>
    <w:p w:rsidR="00000000" w:rsidRDefault="00806D62">
      <w:pPr>
        <w:pStyle w:val="BodyText"/>
        <w:tabs>
          <w:tab w:val="clear" w:pos="1080"/>
          <w:tab w:val="left" w:pos="3600"/>
          <w:tab w:val="left" w:pos="4320"/>
          <w:tab w:val="right" w:pos="8467"/>
        </w:tabs>
        <w:spacing w:line="240" w:lineRule="auto"/>
        <w:rPr>
          <w:sz w:val="16"/>
        </w:rPr>
      </w:pPr>
      <w:r>
        <w:rPr>
          <w:sz w:val="16"/>
        </w:rPr>
        <w:t>vld/O;ATTT991_ws</w:t>
      </w:r>
    </w:p>
    <w:p w:rsidR="00000000" w:rsidRDefault="00806D62"/>
    <w:sectPr w:rsidR="00000000">
      <w:footerReference w:type="default" r:id="rId6"/>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6D62">
      <w:r>
        <w:separator/>
      </w:r>
    </w:p>
  </w:endnote>
  <w:endnote w:type="continuationSeparator" w:id="0">
    <w:p w:rsidR="00000000" w:rsidRDefault="008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06D62">
    <w:pPr>
      <w:pStyle w:val="Heading2"/>
      <w:rPr>
        <w:b w:val="0"/>
      </w:rPr>
    </w:pPr>
  </w:p>
  <w:p w:rsidR="00000000" w:rsidRDefault="00806D62">
    <w:pPr>
      <w:pStyle w:val="Heading2"/>
      <w:rPr>
        <w:b w:val="0"/>
      </w:rPr>
    </w:pPr>
    <w:r>
      <w:rPr>
        <w:b w:val="0"/>
      </w:rPr>
      <w:t xml:space="preserve">NOTICE OF APPLICATION FOR </w:t>
    </w:r>
  </w:p>
  <w:p w:rsidR="00000000" w:rsidRDefault="00806D62">
    <w:pPr>
      <w:tabs>
        <w:tab w:val="left" w:pos="0"/>
        <w:tab w:val="left" w:pos="5040"/>
        <w:tab w:val="left" w:pos="5670"/>
      </w:tabs>
      <w:spacing w:after="19"/>
      <w:rPr>
        <w:sz w:val="20"/>
      </w:rPr>
    </w:pPr>
    <w:r>
      <w:rPr>
        <w:sz w:val="20"/>
      </w:rPr>
      <w:t xml:space="preserve">APPROVAL OF TOLL DIALING </w:t>
    </w:r>
  </w:p>
  <w:p w:rsidR="00000000" w:rsidRDefault="00806D62">
    <w:pPr>
      <w:tabs>
        <w:tab w:val="left" w:pos="0"/>
        <w:tab w:val="left" w:pos="5040"/>
        <w:tab w:val="left" w:pos="5670"/>
      </w:tabs>
      <w:spacing w:after="19"/>
      <w:rPr>
        <w:sz w:val="20"/>
      </w:rPr>
    </w:pPr>
    <w:r>
      <w:rPr>
        <w:sz w:val="20"/>
      </w:rPr>
      <w:t>PARITY IMPLEMENTATION PLAN</w:t>
    </w:r>
  </w:p>
  <w:p w:rsidR="00000000" w:rsidRDefault="00806D62">
    <w:pPr>
      <w:pStyle w:val="Footer"/>
      <w:rPr>
        <w:rStyle w:val="PageNumber"/>
        <w:sz w:val="20"/>
      </w:rPr>
    </w:pPr>
    <w:r>
      <w:rPr>
        <w:sz w:val="20"/>
      </w:rPr>
      <w:t>NOTICE OF SETTLEMENT CONFERENCE</w:t>
    </w:r>
    <w:r>
      <w:rPr>
        <w:rStyle w:val="PageNumber"/>
        <w:sz w:val="20"/>
      </w:rPr>
      <w:t xml:space="preserve"> </w:t>
    </w:r>
  </w:p>
  <w:p w:rsidR="00000000" w:rsidRDefault="00806D62">
    <w:pPr>
      <w:pStyle w:val="Heading2"/>
      <w:rPr>
        <w:b w:val="0"/>
      </w:rPr>
    </w:pPr>
    <w:r>
      <w:rPr>
        <w:b w:val="0"/>
      </w:rPr>
      <w:t>NOTICE OF MODIFIED PROCEDURE</w:t>
    </w:r>
  </w:p>
  <w:p w:rsidR="00000000" w:rsidRDefault="00806D62">
    <w:pPr>
      <w:pStyle w:val="Footer"/>
    </w:pPr>
    <w:r>
      <w:rPr>
        <w:rStyle w:val="PageNumber"/>
        <w:sz w:val="20"/>
      </w:rPr>
      <w:t>ORDER NO.</w:t>
    </w:r>
    <w:r>
      <w:rPr>
        <w:rStyle w:val="PageNumber"/>
        <w:sz w:val="20"/>
      </w:rPr>
      <w:t>  28029</w:t>
    </w:r>
    <w:r>
      <w:rPr>
        <w:rStyle w:val="PageNumber"/>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6D62">
      <w:r>
        <w:separator/>
      </w:r>
    </w:p>
  </w:footnote>
  <w:footnote w:type="continuationSeparator" w:id="0">
    <w:p w:rsidR="00000000" w:rsidRDefault="0080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62"/>
    <w:rsid w:val="0080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151FA9E-E0CD-4E2D-BF73-D6D7CDD0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center" w:pos="4680"/>
      </w:tabs>
      <w:outlineLvl w:val="0"/>
    </w:pPr>
    <w:rPr>
      <w:b/>
      <w:sz w:val="28"/>
    </w:rPr>
  </w:style>
  <w:style w:type="paragraph" w:styleId="Heading2">
    <w:name w:val="heading 2"/>
    <w:basedOn w:val="Normal"/>
    <w:next w:val="Normal"/>
    <w:qFormat/>
    <w:pPr>
      <w:keepNext/>
      <w:tabs>
        <w:tab w:val="left" w:pos="0"/>
        <w:tab w:val="left" w:pos="5040"/>
        <w:tab w:val="left" w:pos="5670"/>
      </w:tabs>
      <w:spacing w:after="19"/>
      <w:outlineLvl w:val="1"/>
    </w:pPr>
    <w:rPr>
      <w:b/>
      <w:sz w:val="20"/>
    </w:rPr>
  </w:style>
  <w:style w:type="paragraph" w:styleId="Heading3">
    <w:name w:val="heading 3"/>
    <w:basedOn w:val="Normal"/>
    <w:next w:val="Normal"/>
    <w:qFormat/>
    <w:pPr>
      <w:keepNext/>
      <w:tabs>
        <w:tab w:val="left" w:pos="0"/>
        <w:tab w:val="left" w:pos="5040"/>
        <w:tab w:val="left" w:pos="5670"/>
      </w:tabs>
      <w:jc w:val="center"/>
      <w:outlineLvl w:val="2"/>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tabs>
        <w:tab w:val="left" w:pos="1080"/>
      </w:tabs>
      <w:ind w:left="1152" w:right="1152"/>
      <w:jc w:val="both"/>
    </w:pPr>
  </w:style>
  <w:style w:type="paragraph" w:customStyle="1" w:styleId="Style2">
    <w:name w:val="Style2"/>
    <w:basedOn w:val="Normal"/>
    <w:pPr>
      <w:tabs>
        <w:tab w:val="left" w:pos="1080"/>
      </w:tabs>
      <w:spacing w:line="360" w:lineRule="auto"/>
      <w:jc w:val="both"/>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0"/>
        <w:tab w:val="left" w:pos="1080"/>
        <w:tab w:val="left" w:pos="5040"/>
        <w:tab w:val="left" w:pos="5670"/>
      </w:tabs>
      <w:spacing w:line="360" w:lineRule="auto"/>
      <w:jc w:val="both"/>
    </w:p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080"/>
      </w:tabs>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IPUC</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IPUC</dc:creator>
  <cp:keywords/>
  <cp:lastModifiedBy>Jesse Marquart</cp:lastModifiedBy>
  <cp:revision>2</cp:revision>
  <cp:lastPrinted>1999-04-23T20:03:00Z</cp:lastPrinted>
  <dcterms:created xsi:type="dcterms:W3CDTF">2016-03-16T23:46:00Z</dcterms:created>
  <dcterms:modified xsi:type="dcterms:W3CDTF">2016-03-16T23:46:00Z</dcterms:modified>
</cp:coreProperties>
</file>