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PETITION</w:t>
            </w:r>
            <w:r>
              <w:rPr>
                <w:color w:val="000000"/>
                <w:rFonts w:ascii="Times New Roman" w:hAnsi="Times New Roman"/>
                <w:sz w:val="24"/>
                <w:vertAlign w:val="baseline"/>
              </w:rPr>
              <w:t xml:space="preserve"> OF</w:t>
            </w:r>
            <w:r>
              <w:rPr>
                <w:color w:val="000000"/>
                <w:rFonts w:ascii="Times New Roman" w:hAnsi="Times New Roman"/>
                <w:sz w:val="24"/>
                <w:vertAlign w:val="baseline"/>
              </w:rPr>
              <w:t xml:space="preserve">BLACKFOOT TELEPHONE COOPERATIVE, INC.</w:t>
            </w:r>
            <w:r>
              <w:rPr>
                <w:color w:val="000000"/>
                <w:rFonts w:ascii="Times New Roman" w:hAnsi="Times New Roman"/>
                <w:sz w:val="24"/>
                <w:vertAlign w:val="baseline"/>
              </w:rPr>
              <w:t xml:space="preserve"> TO BE DESIGNATED AS AN ELIGIBLE TELECOMMUNICATIONS CARRIER.</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CASE NO.  BTC-T-97-1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NOTICE OF PETITION</w:t>
            </w:r>
            <w:r>
              <w:rPr>
                <w:vertAlign w:val="baseline"/>
              </w:rPr>
            </w:r>
          </w:p>
          <w:p>
            <w:r>
              <w:rPr>
                <w:vertAlign w:val="baseline"/>
              </w:rPr>
            </w:r>
          </w:p>
          <w:p>
            <w:r>
              <w:rPr>
                <w:color w:val="000000"/>
                <w:rFonts w:ascii="Times New Roman" w:hAnsi="Times New Roman"/>
                <w:sz w:val="24"/>
                <w:vertAlign w:val="baseline"/>
              </w:rPr>
              <w:t xml:space="preserve">NOTICE OF MODIFIED</w:t>
            </w:r>
            <w:r>
              <w:rPr>
                <w:vertAlign w:val="baseline"/>
              </w:rPr>
            </w:r>
          </w:p>
          <w:p>
            <w:r>
              <w:rPr>
                <w:color w:val="000000"/>
                <w:rFonts w:ascii="Times New Roman" w:hAnsi="Times New Roman"/>
                <w:sz w:val="24"/>
                <w:vertAlign w:val="baseline"/>
              </w:rPr>
              <w:t xml:space="preserve">          PROCEDURE</w:t>
            </w:r>
            <w:r>
              <w:rPr>
                <w:vertAlign w:val="baseline"/>
              </w:rPr>
            </w:r>
          </w:p>
          <w:p>
            <w:r>
              <w:rPr>
                <w:vertAlign w:val="baseline"/>
              </w:rPr>
            </w:r>
          </w:p>
          <w:p>
            <w:r>
              <w:rPr>
                <w:color w:val="000000"/>
                <w:rFonts w:ascii="Times New Roman" w:hAnsi="Times New Roman"/>
                <w:sz w:val="24"/>
                <w:vertAlign w:val="baseline"/>
              </w:rPr>
              <w:t xml:space="preserve">ORDER NO.  27237</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November 21, 1997, Blackfoot Telephone Cooperative, Inc. filed a Petition</w:t>
      </w:r>
      <w:r>
        <w:rPr>
          <w:color w:val="000000"/>
          <w:rFonts w:ascii="Times New Roman" w:hAnsi="Times New Roman"/>
          <w:sz w:val="24"/>
          <w:vertAlign w:val="baseline"/>
        </w:rPr>
        <w:t xml:space="preserve"> requesting that the Commission designate it as an eligible telecommunications carrier in its service area.  Blackfoot is a telephone cooperative</w:t>
      </w:r>
      <w:r>
        <w:rPr>
          <w:color w:val="000000"/>
          <w:rFonts w:ascii="Times New Roman" w:hAnsi="Times New Roman"/>
          <w:sz w:val="24"/>
          <w:vertAlign w:val="baseline"/>
        </w:rPr>
        <w:t xml:space="preserve"> that claims it is a rural telephone company serving apporximatelly 19 business lines and 23 residential lines in Powell, Idaho.  Although located in Idaho, this Powell, Idaho service area is part of Blackfoot’s Montana study area and is associated with the Montana 648 LATA.  Petition at p. 1.  </w:t>
      </w:r>
      <w:r>
        <w:rPr>
          <w:vertAlign w:val="baseline"/>
        </w:rPr>
      </w:r>
    </w:p>
    <w:p>
      <w:r>
        <w:rPr>
          <w:vertAlign w:val="baseline"/>
        </w:rPr>
      </w:r>
    </w:p>
    <w:p>
      <w:r>
        <w:rPr>
          <w:color w:val="000000"/>
          <w:rFonts w:ascii="Times New Roman" w:hAnsi="Times New Roman"/>
          <w:sz w:val="24"/>
          <w:vertAlign w:val="baseline"/>
        </w:rPr>
        <w:t xml:space="preserve">NOTICE OF</w:t>
      </w:r>
      <w:r>
        <w:rPr>
          <w:color w:val="000000"/>
          <w:rFonts w:ascii="Times New Roman" w:hAnsi="Times New Roman"/>
          <w:sz w:val="24"/>
          <w:vertAlign w:val="baseline"/>
        </w:rPr>
        <w:t xml:space="preserve">PETITION</w:t>
      </w:r>
      <w:r>
        <w:rPr>
          <w:vertAlign w:val="baseline"/>
        </w:rPr>
      </w:r>
    </w:p>
    <w:p>
      <w:r>
        <w:rPr>
          <w:color w:val="000000"/>
          <w:rFonts w:ascii="Times New Roman" w:hAnsi="Times New Roman"/>
          <w:sz w:val="24"/>
          <w:vertAlign w:val="baseline"/>
        </w:rPr>
        <w:t xml:space="preserve">YOU ARE HEREBY NOTIFIED that Blackfoot certifies that it is a rural telephone company as defined in the Telecommunications Act of 1996.  47 U.S.C. § 153(37).</w:t>
      </w:r>
      <w:r>
        <w:rPr>
          <w:vertAlign w:val="baseline"/>
        </w:rPr>
      </w:r>
    </w:p>
    <w:p>
      <w:r>
        <w:rPr>
          <w:color w:val="000000"/>
          <w:rFonts w:ascii="Times New Roman" w:hAnsi="Times New Roman"/>
          <w:sz w:val="24"/>
          <w:vertAlign w:val="baseline"/>
        </w:rPr>
        <w:t xml:space="preserve">YOU ARE FURTHER NOTIFIED that the Telecommunications Act of 1996 defines a rural telephone company as</w:t>
      </w:r>
      <w:r>
        <w:rPr>
          <w:vertAlign w:val="baseline"/>
        </w:rPr>
      </w:r>
    </w:p>
    <w:p>
      <w:r>
        <w:rPr>
          <w:color w:val="000000"/>
          <w:rFonts w:ascii="Times New Roman" w:hAnsi="Times New Roman"/>
          <w:sz w:val="24"/>
          <w:vertAlign w:val="baseline"/>
        </w:rPr>
        <w:t xml:space="preserve">a local exchange carrier operating entity to the extent that such entity—</w:t>
      </w:r>
      <w:r>
        <w:rPr>
          <w:vertAlign w:val="baseline"/>
        </w:rPr>
      </w:r>
    </w:p>
    <w:p>
      <w:r>
        <w:rPr>
          <w:color w:val="000000"/>
          <w:rFonts w:ascii="Times New Roman" w:hAnsi="Times New Roman"/>
          <w:sz w:val="24"/>
          <w:vertAlign w:val="baseline"/>
        </w:rPr>
        <w:t xml:space="preserve">(A) provides common carrier service to any local exchange carrier study area that does not include either—</w:t>
      </w:r>
      <w:r>
        <w:rPr>
          <w:vertAlign w:val="baseline"/>
        </w:rPr>
      </w:r>
    </w:p>
    <w:p>
      <w:r>
        <w:rPr>
          <w:color w:val="000000"/>
          <w:rFonts w:ascii="Times New Roman" w:hAnsi="Times New Roman"/>
          <w:sz w:val="24"/>
          <w:vertAlign w:val="baseline"/>
        </w:rPr>
        <w:t xml:space="preserve">(i) any incorporated place of 10,000 habitants or more, or any part thereof, based on the most recently available population statistics of the Bureau of the Census; or</w:t>
      </w:r>
      <w:r>
        <w:rPr>
          <w:vertAlign w:val="baseline"/>
        </w:rPr>
      </w:r>
    </w:p>
    <w:p>
      <w:r>
        <w:rPr>
          <w:color w:val="000000"/>
          <w:rFonts w:ascii="Times New Roman" w:hAnsi="Times New Roman"/>
          <w:sz w:val="24"/>
          <w:vertAlign w:val="baseline"/>
        </w:rPr>
        <w:t xml:space="preserve">(ii) any territory, incorporated or unincorporated, included in an urbanized area, as defined by the Bureau of the Census as of August 10, 1993;</w:t>
      </w:r>
      <w:r>
        <w:rPr>
          <w:vertAlign w:val="baseline"/>
        </w:rPr>
      </w:r>
    </w:p>
    <w:p>
      <w:r>
        <w:rPr>
          <w:color w:val="000000"/>
          <w:rFonts w:ascii="Times New Roman" w:hAnsi="Times New Roman"/>
          <w:sz w:val="24"/>
          <w:vertAlign w:val="baseline"/>
        </w:rPr>
        <w:t xml:space="preserve">(B) provides telephone exchange service, including exchange access, to fewer than 50,000 access lines;</w:t>
      </w:r>
      <w:r>
        <w:rPr>
          <w:vertAlign w:val="baseline"/>
        </w:rPr>
      </w:r>
    </w:p>
    <w:p>
      <w:r>
        <w:rPr>
          <w:color w:val="000000"/>
          <w:rFonts w:ascii="Times New Roman" w:hAnsi="Times New Roman"/>
          <w:sz w:val="24"/>
          <w:vertAlign w:val="baseline"/>
        </w:rPr>
        <w:t xml:space="preserve">(C) provides telephone exchange service to any local exchange carrier study area with fewer than 100,000 access lines; or</w:t>
      </w:r>
      <w:r>
        <w:rPr>
          <w:vertAlign w:val="baseline"/>
        </w:rPr>
      </w:r>
    </w:p>
    <w:p>
      <w:r>
        <w:rPr>
          <w:color w:val="000000"/>
          <w:rFonts w:ascii="Times New Roman" w:hAnsi="Times New Roman"/>
          <w:sz w:val="24"/>
          <w:vertAlign w:val="baseline"/>
        </w:rPr>
        <w:t xml:space="preserve">(D) has less than 15 percent of its access lines in communities of more than 50,000 on the date of enactment of the Telecommunica­tions Act of 1996.</w:t>
      </w:r>
      <w:r>
        <w:rPr>
          <w:vertAlign w:val="baseline"/>
        </w:rPr>
      </w:r>
    </w:p>
    <w:p>
      <w:r>
        <w:rPr>
          <w:vertAlign w:val="baseline"/>
        </w:rPr>
      </w:r>
    </w:p>
    <w:p>
      <w:r>
        <w:rPr>
          <w:color w:val="000000"/>
          <w:rFonts w:ascii="Times New Roman" w:hAnsi="Times New Roman"/>
          <w:sz w:val="24"/>
          <w:vertAlign w:val="baseline"/>
        </w:rPr>
        <w:t xml:space="preserve">47 U.S.C. § 153(37).  Designation as a rural telephone company exempts the rural telephone company from the Telecommunication Act’s interconnection and resale requirements until the company has received a </w:t>
      </w:r>
      <w:r>
        <w:rPr>
          <w:color w:val="000000"/>
          <w:rFonts w:ascii="Times New Roman" w:hAnsi="Times New Roman"/>
          <w:sz w:val="24"/>
          <w:vertAlign w:val="baseline"/>
        </w:rPr>
        <w:t xml:space="preserve">bona fide</w:t>
      </w:r>
      <w:r>
        <w:rPr>
          <w:color w:val="000000"/>
          <w:rFonts w:ascii="Times New Roman" w:hAnsi="Times New Roman"/>
          <w:sz w:val="24"/>
          <w:vertAlign w:val="baseline"/>
        </w:rPr>
        <w:t xml:space="preserve"> request for interconnection, services, or network elements, and the state Public Utilities Commission determines that such request is technically feasible, consistent with Section 254 of the Telecommunications Act of 1996 and not unduly economically burdensome.  47 U.S.C. § 251(f)(1).</w:t>
      </w:r>
      <w:r>
        <w:rPr>
          <w:vertAlign w:val="baseline"/>
        </w:rPr>
      </w:r>
    </w:p>
    <w:p>
      <w:r>
        <w:rPr>
          <w:color w:val="000000"/>
          <w:rFonts w:ascii="Times New Roman" w:hAnsi="Times New Roman"/>
          <w:sz w:val="24"/>
          <w:vertAlign w:val="baseline"/>
        </w:rPr>
        <w:t xml:space="preserve">YOU ARE FURTHER NOTIFIED that Blackfoot requests designation as an eligible telecommunications carrier and certifies that it meets the requirements for designation as an ETC for its Idaho service area.  The federal Telecommunications Act provides that a “State commission shall . . . upon request designate a common carrier that meets the requirements [established by the FCC] as an eligible telecommunications carrier for a service area designated by the State commission.”  47 U.S.C. § 214(e)(2). </w:t>
      </w:r>
      <w:r>
        <w:rPr>
          <w:vertAlign w:val="baseline"/>
        </w:rPr>
      </w:r>
    </w:p>
    <w:p>
      <w:r>
        <w:rPr>
          <w:color w:val="000000"/>
          <w:rFonts w:ascii="Times New Roman" w:hAnsi="Times New Roman"/>
          <w:sz w:val="24"/>
          <w:vertAlign w:val="baseline"/>
        </w:rPr>
        <w:t xml:space="preserve">YOU ARE FURTHER NOTIFIED that</w:t>
      </w:r>
      <w:r>
        <w:rPr>
          <w:color w:val="000000"/>
          <w:rFonts w:ascii="Times New Roman" w:hAnsi="Times New Roman"/>
          <w:sz w:val="24"/>
          <w:vertAlign w:val="baseline"/>
        </w:rPr>
        <w:t xml:space="preserve"> before a telecommunications corporation may receive federal universal service support, it must be designated as an eligible telecommunications carrier by the state public utility commission.  Federal universal support includes high cost support, reimbursement for discounts provided to low-income customers (Lifeline and Link Up programs), and support for health care providers. </w:t>
      </w:r>
      <w:r>
        <w:rPr>
          <w:vertAlign w:val="baseline"/>
        </w:rPr>
      </w:r>
    </w:p>
    <w:p>
      <w:r>
        <w:rPr>
          <w:color w:val="000000"/>
          <w:rFonts w:ascii="Times New Roman" w:hAnsi="Times New Roman"/>
          <w:sz w:val="24"/>
          <w:vertAlign w:val="baseline"/>
        </w:rPr>
        <w:t xml:space="preserve">YOU ARE FURTHER NOTIFIED that to be designated as an ETC, a RLEC must offer the following services as specified in the FCC’s Universal Service Order, CC Docket No. 96-45 (FCC 97-157), released May 8, 1997: </w:t>
      </w:r>
      <w:r>
        <w:rPr>
          <w:vertAlign w:val="baseline"/>
        </w:rPr>
      </w:r>
    </w:p>
    <w:p>
      <w:r>
        <w:rPr>
          <w:color w:val="000000"/>
          <w:rFonts w:ascii="Times New Roman" w:hAnsi="Times New Roman"/>
          <w:sz w:val="24"/>
          <w:vertAlign w:val="baseline"/>
        </w:rPr>
        <w:t xml:space="preserve">single-party service</w:t>
      </w:r>
      <w:r>
        <w:rPr>
          <w:vertAlign w:val="baseline"/>
        </w:rPr>
      </w:r>
    </w:p>
    <w:p>
      <w:r>
        <w:rPr>
          <w:color w:val="000000"/>
          <w:rFonts w:ascii="Times New Roman" w:hAnsi="Times New Roman"/>
          <w:sz w:val="24"/>
          <w:vertAlign w:val="baseline"/>
        </w:rPr>
        <w:t xml:space="preserve">voice grade access to the public switched network</w:t>
      </w:r>
      <w:r>
        <w:rPr>
          <w:vertAlign w:val="baseline"/>
        </w:rPr>
      </w:r>
    </w:p>
    <w:p>
      <w:r>
        <w:rPr>
          <w:color w:val="000000"/>
          <w:rFonts w:ascii="Times New Roman" w:hAnsi="Times New Roman"/>
          <w:sz w:val="24"/>
          <w:vertAlign w:val="baseline"/>
        </w:rPr>
        <w:t xml:space="preserve">touch-tone service</w:t>
      </w:r>
      <w:r>
        <w:rPr>
          <w:vertAlign w:val="baseline"/>
        </w:rPr>
      </w:r>
    </w:p>
    <w:p>
      <w:r>
        <w:rPr>
          <w:color w:val="000000"/>
          <w:rFonts w:ascii="Times New Roman" w:hAnsi="Times New Roman"/>
          <w:sz w:val="24"/>
          <w:vertAlign w:val="baseline"/>
        </w:rPr>
        <w:t xml:space="preserve">access to emergency services, including 911 and E911</w:t>
      </w:r>
      <w:r>
        <w:rPr>
          <w:vertAlign w:val="baseline"/>
        </w:rPr>
      </w:r>
    </w:p>
    <w:p>
      <w:r>
        <w:rPr>
          <w:color w:val="000000"/>
          <w:rFonts w:ascii="Times New Roman" w:hAnsi="Times New Roman"/>
          <w:sz w:val="24"/>
          <w:vertAlign w:val="baseline"/>
        </w:rPr>
        <w:t xml:space="preserve">access to operator services</w:t>
      </w:r>
      <w:r>
        <w:rPr>
          <w:vertAlign w:val="baseline"/>
        </w:rPr>
      </w:r>
    </w:p>
    <w:p>
      <w:r>
        <w:rPr>
          <w:color w:val="000000"/>
          <w:rFonts w:ascii="Times New Roman" w:hAnsi="Times New Roman"/>
          <w:sz w:val="24"/>
          <w:vertAlign w:val="baseline"/>
        </w:rPr>
        <w:t xml:space="preserve">access to interexchange service</w:t>
      </w:r>
      <w:r>
        <w:rPr>
          <w:vertAlign w:val="baseline"/>
        </w:rPr>
      </w:r>
    </w:p>
    <w:p>
      <w:r>
        <w:rPr>
          <w:color w:val="000000"/>
          <w:rFonts w:ascii="Times New Roman" w:hAnsi="Times New Roman"/>
          <w:sz w:val="24"/>
          <w:vertAlign w:val="baseline"/>
        </w:rPr>
        <w:t xml:space="preserve">access to directory assistance</w:t>
      </w:r>
      <w:r>
        <w:rPr>
          <w:vertAlign w:val="baseline"/>
        </w:rPr>
      </w:r>
    </w:p>
    <w:p>
      <w:r>
        <w:rPr>
          <w:color w:val="000000"/>
          <w:rFonts w:ascii="Times New Roman" w:hAnsi="Times New Roman"/>
          <w:sz w:val="24"/>
          <w:vertAlign w:val="baseline"/>
        </w:rPr>
        <w:t xml:space="preserve">toll limitation services for qualifying low-income consumers</w:t>
      </w:r>
      <w:r>
        <w:rPr>
          <w:vertAlign w:val="baseline"/>
        </w:rPr>
      </w:r>
    </w:p>
    <w:p>
      <w:r>
        <w:rPr>
          <w:vertAlign w:val="baseline"/>
        </w:rPr>
      </w:r>
    </w:p>
    <w:p>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at ¶¶ 61-82. </w:t>
      </w:r>
      <w:r>
        <w:rPr>
          <w:color w:val="000000"/>
          <w:rFonts w:ascii="Times New Roman" w:hAnsi="Times New Roman"/>
          <w:sz w:val="24"/>
          <w:vertAlign w:val="baseline"/>
        </w:rPr>
        <w:t xml:space="preserve"> Blackfoot states that, with the exception of “toll limitation” as defined by the FCC,  it offers the above-listed services using its own facilities and generally advertises the availability of these services pursuant to 47 U.S.C. § 214(e)(1)(A) and (1)(B).  Blackfoot further states that while it currently has no Lifeline customers in this exchange, it offers Lifeline services consistent with Idaho statutes and will provide Lifeline and Link Up services</w:t>
      </w:r>
      <w:r>
        <w:rPr>
          <w:rFonts w:ascii="Times New Roman" w:hAnsi="Times New Roman"/>
          <w:sz w:val="24"/>
          <w:vertAlign w:val="superscript"/>
        </w:rPr>
        <w:t xml:space="preserve">(footnote: 1)</w:t>
      </w:r>
      <w:r>
        <w:rPr>
          <w:color w:val="000000"/>
          <w:rFonts w:ascii="Times New Roman" w:hAnsi="Times New Roman"/>
          <w:sz w:val="24"/>
          <w:vertAlign w:val="baseline"/>
        </w:rPr>
        <w:t xml:space="preserve"> for qualifying low-income consumers.  Petition at p. 2.   It asserts it currently provides these services to customers throughout its Montana service territory. </w:t>
      </w:r>
      <w:r>
        <w:rPr>
          <w:vertAlign w:val="baseline"/>
        </w:rPr>
      </w:r>
    </w:p>
    <w:p>
      <w:r>
        <w:rPr>
          <w:color w:val="000000"/>
          <w:rFonts w:ascii="Times New Roman" w:hAnsi="Times New Roman"/>
          <w:sz w:val="24"/>
          <w:vertAlign w:val="baseline"/>
        </w:rPr>
        <w:t xml:space="preserve">YOU ARE FURTHER NOTIFIED that the FCC defines “toll limitation” as including “both toll blocking, which prevents the placement of all long distance calls for which the subscriber would be charged, and toll control, which limits the toll charges a subscriber can incur during a billing period to a preset amount.”  FCC’s Universal Service Order, (FCC 97-157), at ¶ 383; 47 C.F.R. 54.400(a)(4) (effective January 1, 1998).  </w:t>
      </w:r>
      <w:r>
        <w:rPr>
          <w:vertAlign w:val="baseline"/>
        </w:rPr>
      </w:r>
    </w:p>
    <w:p>
      <w:r>
        <w:rPr>
          <w:color w:val="000000"/>
          <w:rFonts w:ascii="Times New Roman" w:hAnsi="Times New Roman"/>
          <w:sz w:val="24"/>
          <w:vertAlign w:val="baseline"/>
        </w:rPr>
        <w:t xml:space="preserve">YOU ARE FURTHER NOTIFIED that</w:t>
      </w:r>
      <w:r>
        <w:rPr>
          <w:color w:val="000000"/>
          <w:rFonts w:ascii="Times New Roman" w:hAnsi="Times New Roman"/>
          <w:sz w:val="24"/>
          <w:vertAlign w:val="baseline"/>
        </w:rPr>
        <w:t xml:space="preserve">Blackfoot</w:t>
      </w:r>
      <w:r>
        <w:rPr>
          <w:color w:val="000000"/>
          <w:rFonts w:ascii="Times New Roman" w:hAnsi="Times New Roman"/>
          <w:sz w:val="24"/>
          <w:vertAlign w:val="baseline"/>
        </w:rPr>
        <w:t xml:space="preserve"> requested the Commission grant it a waiver of “toll limitation services”</w:t>
      </w:r>
      <w:r>
        <w:rPr>
          <w:rFonts w:ascii="Times New Roman" w:hAnsi="Times New Roman"/>
          <w:sz w:val="24"/>
          <w:vertAlign w:val="superscript"/>
        </w:rPr>
        <w:t xml:space="preserve">(footnote: 2)</w:t>
      </w:r>
      <w:r>
        <w:rPr>
          <w:color w:val="000000"/>
          <w:rFonts w:ascii="Times New Roman" w:hAnsi="Times New Roman"/>
          <w:sz w:val="24"/>
          <w:vertAlign w:val="baseline"/>
        </w:rPr>
        <w:t xml:space="preserve"> in accordance with the FCC’s Universal Service Order, (FCC 97-157), </w:t>
      </w:r>
      <w:r>
        <w:rPr>
          <w:color w:val="000000"/>
          <w:rFonts w:ascii="Times New Roman" w:hAnsi="Times New Roman"/>
          <w:sz w:val="24"/>
          <w:vertAlign w:val="baseline"/>
        </w:rPr>
        <w:t xml:space="preserve">¶ 388 for five years</w:t>
      </w:r>
      <w:r>
        <w:rPr>
          <w:color w:val="000000"/>
          <w:rFonts w:ascii="Times New Roman" w:hAnsi="Times New Roman"/>
          <w:sz w:val="24"/>
          <w:vertAlign w:val="baseline"/>
        </w:rPr>
        <w:t xml:space="preserve">.</w:t>
      </w:r>
      <w:r>
        <w:rPr>
          <w:color w:val="000000"/>
          <w:rFonts w:ascii="Times New Roman" w:hAnsi="Times New Roman"/>
          <w:sz w:val="24"/>
          <w:vertAlign w:val="baseline"/>
        </w:rPr>
        <w:t xml:space="preserve"> Blackfoot asks that the Commission grant it a waiver if the FCC requires that both toll blocking and toll control as a part of toll limitation services in accordance with the FCC Universal Support Order (FCC 97-157) ¶388.  Blackfoot states it does not have the technical ability to provide toll control.  Petition at p. 2.  Blackfoot maintains that it offers toll blocking and pre-paid calling cards.  Blackfoot declares that the combination of these two services should adequately address the toll limitation concerns contained in the FCC’s Universal Service Order.  It requests that the Commission grant it a toll control waiver for five years.  Petition at p. 2.</w:t>
      </w:r>
      <w:r>
        <w:rPr>
          <w:vertAlign w:val="baseline"/>
        </w:rPr>
      </w:r>
    </w:p>
    <w:p>
      <w:r>
        <w:rPr>
          <w:vertAlign w:val="baseline"/>
        </w:rPr>
      </w:r>
    </w:p>
    <w:p>
      <w:r>
        <w:rPr>
          <w:color w:val="000000"/>
          <w:rFonts w:ascii="Times New Roman" w:hAnsi="Times New Roman"/>
          <w:sz w:val="24"/>
          <w:vertAlign w:val="baseline"/>
        </w:rPr>
        <w:t xml:space="preserve">NOTICE OF MODIFIED PROCEDURE</w:t>
      </w:r>
      <w:r>
        <w:rPr>
          <w:vertAlign w:val="baseline"/>
        </w:rPr>
      </w:r>
    </w:p>
    <w:p>
      <w:r>
        <w:rPr>
          <w:color w:val="000000"/>
          <w:rFonts w:ascii="Times New Roman" w:hAnsi="Times New Roman"/>
          <w:sz w:val="24"/>
          <w:vertAlign w:val="baseline"/>
        </w:rPr>
        <w:t xml:space="preserve">YOU ARE FURTHER NOTIFIED that the Commission has determined that the public interest may not require a formal hearing in this matter and will proceed under Modified Procedure pursuant to Rules 201 through 204 of the Idaho Public Utilities Commission's Rules of Procedure, IDAPA 31.01.01.201 through -.204.</w:t>
      </w:r>
      <w:r>
        <w:rPr>
          <w:vertAlign w:val="baseline"/>
        </w:rPr>
      </w:r>
    </w:p>
    <w:p>
      <w:r>
        <w:rPr>
          <w:color w:val="000000"/>
          <w:rFonts w:ascii="Times New Roman" w:hAnsi="Times New Roman"/>
          <w:sz w:val="24"/>
          <w:vertAlign w:val="baseline"/>
        </w:rPr>
        <w:t xml:space="preserve">YOU ARE FURTHER NOTIFIED that any person desiring to state a position on this Petition may file a written comment in support or opposition with the Commission within </w:t>
      </w:r>
      <w:r>
        <w:rPr>
          <w:color w:val="000000"/>
          <w:rFonts w:ascii="Times New Roman" w:hAnsi="Times New Roman"/>
          <w:sz w:val="24"/>
          <w:vertAlign w:val="baseline"/>
        </w:rPr>
        <w:t xml:space="preserve">fourteen (14) days </w:t>
      </w:r>
      <w:r>
        <w:rPr>
          <w:color w:val="000000"/>
          <w:rFonts w:ascii="Times New Roman" w:hAnsi="Times New Roman"/>
          <w:sz w:val="24"/>
          <w:vertAlign w:val="baseline"/>
        </w:rPr>
        <w:t xml:space="preserve">from the date of this Notice.  The comment must contain a statement of reasons supporting the comment.  Persons desiring a hearing must specifically request a hearing in their written comments.  Written comments concerning this Petition shall be mailed to the Commission and the Applicant at the addresses reflected below:</w:t>
      </w:r>
      <w:r>
        <w:rPr>
          <w:vertAlign w:val="baseline"/>
        </w:rPr>
      </w:r>
    </w:p>
    <w:p>
      <w:r>
        <w:rPr>
          <w:color w:val="000000"/>
          <w:rFonts w:ascii="Times New Roman" w:hAnsi="Times New Roman"/>
          <w:sz w:val="20"/>
          <w:vertAlign w:val="baseline"/>
        </w:rPr>
        <w:t xml:space="preserve">COMMISSION SECRETARYJOAN MANDEVILLE</w:t>
      </w:r>
      <w:r>
        <w:rPr>
          <w:vertAlign w:val="baseline"/>
        </w:rPr>
      </w:r>
    </w:p>
    <w:p>
      <w:r>
        <w:rPr>
          <w:color w:val="000000"/>
          <w:rFonts w:ascii="Times New Roman" w:hAnsi="Times New Roman"/>
          <w:sz w:val="20"/>
          <w:vertAlign w:val="baseline"/>
        </w:rPr>
        <w:t xml:space="preserve">IDAHO PUBLIC UTILITIES COMMISSIONBLACKFOOT TELEPHONE COOPERATIVE, INC.</w:t>
      </w:r>
      <w:r>
        <w:rPr>
          <w:vertAlign w:val="baseline"/>
        </w:rPr>
      </w:r>
    </w:p>
    <w:p>
      <w:r>
        <w:rPr>
          <w:color w:val="000000"/>
          <w:rFonts w:ascii="Times New Roman" w:hAnsi="Times New Roman"/>
          <w:sz w:val="20"/>
          <w:vertAlign w:val="baseline"/>
        </w:rPr>
        <w:t xml:space="preserve">PO BOX 837201221 N. RUSSELL STREET</w:t>
      </w:r>
      <w:r>
        <w:rPr>
          <w:vertAlign w:val="baseline"/>
        </w:rPr>
      </w:r>
    </w:p>
    <w:p>
      <w:r>
        <w:rPr>
          <w:color w:val="000000"/>
          <w:rFonts w:ascii="Times New Roman" w:hAnsi="Times New Roman"/>
          <w:sz w:val="20"/>
          <w:vertAlign w:val="baseline"/>
        </w:rPr>
        <w:t xml:space="preserve">BOISE, IDAHO  83720-0074MISSOULA, MT.  59802-1898</w:t>
      </w:r>
      <w:r>
        <w:rPr>
          <w:vertAlign w:val="baseline"/>
        </w:rPr>
      </w:r>
    </w:p>
    <w:p>
      <w:r>
        <w:rPr>
          <w:vertAlign w:val="baseline"/>
        </w:rPr>
      </w:r>
    </w:p>
    <w:p>
      <w:r>
        <w:rPr>
          <w:color w:val="000000"/>
          <w:rFonts w:ascii="Times New Roman" w:hAnsi="Times New Roman"/>
          <w:sz w:val="20"/>
          <w:vertAlign w:val="baseline"/>
        </w:rPr>
        <w:t xml:space="preserve">Street Address for Express Mail:</w:t>
      </w:r>
      <w:r>
        <w:rPr>
          <w:vertAlign w:val="baseline"/>
        </w:rPr>
      </w:r>
    </w:p>
    <w:p>
      <w:r>
        <w:rPr>
          <w:vertAlign w:val="baseline"/>
        </w:rPr>
      </w:r>
    </w:p>
    <w:p>
      <w:r>
        <w:rPr>
          <w:color w:val="000000"/>
          <w:rFonts w:ascii="Times New Roman" w:hAnsi="Times New Roman"/>
          <w:sz w:val="20"/>
          <w:vertAlign w:val="baseline"/>
        </w:rPr>
        <w:t xml:space="preserve">472 W WASHINGTON ST</w:t>
      </w:r>
      <w:r>
        <w:rPr>
          <w:vertAlign w:val="baseline"/>
        </w:rPr>
      </w:r>
    </w:p>
    <w:p>
      <w:r>
        <w:rPr>
          <w:color w:val="000000"/>
          <w:rFonts w:ascii="Times New Roman" w:hAnsi="Times New Roman"/>
          <w:sz w:val="20"/>
          <w:vertAlign w:val="baseline"/>
        </w:rPr>
        <w:t xml:space="preserve">BOISE, IDAHO  83702-5983</w:t>
      </w:r>
      <w:r>
        <w:rPr>
          <w:vertAlign w:val="baseline"/>
        </w:rPr>
      </w:r>
    </w:p>
    <w:p>
      <w:r>
        <w:rPr>
          <w:vertAlign w:val="baseline"/>
        </w:rPr>
      </w:r>
    </w:p>
    <w:p>
      <w:r>
        <w:rPr>
          <w:color w:val="000000"/>
          <w:rFonts w:ascii="Times New Roman" w:hAnsi="Times New Roman"/>
          <w:sz w:val="24"/>
          <w:vertAlign w:val="baseline"/>
        </w:rPr>
        <w:t xml:space="preserve">These comments should contain the case caption and case number shown on the first page of this document.</w:t>
      </w:r>
      <w:r>
        <w:rPr>
          <w:vertAlign w:val="baseline"/>
        </w:rPr>
      </w:r>
    </w:p>
    <w:p>
      <w:r>
        <w:rPr>
          <w:color w:val="000000"/>
          <w:rFonts w:ascii="Times New Roman" w:hAnsi="Times New Roman"/>
          <w:sz w:val="24"/>
          <w:vertAlign w:val="baseline"/>
        </w:rPr>
        <w:t xml:space="preserve">YOU ARE FURTHER NOTIFIED that if no written comments are received within the time limit set, the Commission will consider this matter on its merits and enter its Order without a formal hearing.  If written comments are received within the time limit set, the Commission will consider them and, in its discretion, may set the same for formal hearing.</w:t>
      </w:r>
      <w:r>
        <w:rPr>
          <w:vertAlign w:val="baseline"/>
        </w:rPr>
      </w:r>
    </w:p>
    <w:p>
      <w:r>
        <w:rPr>
          <w:color w:val="000000"/>
          <w:rFonts w:ascii="Times New Roman" w:hAnsi="Times New Roman"/>
          <w:sz w:val="24"/>
          <w:vertAlign w:val="baseline"/>
        </w:rPr>
        <w:t xml:space="preserve">YOU ARE FURTHER NOTIFIED that the Petition has been filed with the Commission and is available for public inspection during regular business hours at the Commission offices.</w:t>
      </w:r>
      <w:r>
        <w:rPr>
          <w:vertAlign w:val="baseline"/>
        </w:rPr>
      </w:r>
    </w:p>
    <w:p>
      <w:r>
        <w:rPr>
          <w:color w:val="000000"/>
          <w:rFonts w:ascii="Times New Roman" w:hAnsi="Times New Roman"/>
          <w:sz w:val="24"/>
          <w:vertAlign w:val="baseline"/>
        </w:rPr>
        <w:t xml:space="preserve">YOU ARE FURTHER NOTIFIED that all proceedings in this case will be held pursuant to the Commission's jurisdiction under Title 61 or Title 62 of the Idaho Code and that the Commission may enter any final Order consistent with its authority under Title 61 or Title 62.</w:t>
      </w:r>
      <w:r>
        <w:rPr>
          <w:vertAlign w:val="baseline"/>
        </w:rPr>
      </w:r>
    </w:p>
    <w:p>
      <w:r>
        <w:rPr>
          <w:color w:val="000000"/>
          <w:rFonts w:ascii="Times New Roman" w:hAnsi="Times New Roman"/>
          <w:sz w:val="24"/>
          <w:vertAlign w:val="baseline"/>
        </w:rPr>
        <w:t xml:space="preserve">YOU ARE FURTHER NOTIFIED that all proceedings in this matter will be conducted pursuant to the Commission's Rules of Procedure, IDAPA 31.01.01.000 </w:t>
      </w:r>
      <w:r>
        <w:rPr>
          <w:color w:val="000000"/>
          <w:rFonts w:ascii="Times New Roman" w:hAnsi="Times New Roman"/>
          <w:sz w:val="24"/>
          <w:vertAlign w:val="baseline"/>
        </w:rPr>
        <w:t xml:space="preserve">et seq.</w:t>
      </w:r>
      <w:r>
        <w:rPr>
          <w:vertAlign w:val="baseline"/>
        </w:rPr>
      </w:r>
    </w:p>
    <w:p>
      <w:r>
        <w:rPr>
          <w:color w:val="000000"/>
          <w:rFonts w:ascii="Times New Roman" w:hAnsi="Times New Roman"/>
          <w:sz w:val="24"/>
          <w:vertAlign w:val="baseline"/>
        </w:rPr>
        <w:t xml:space="preserve">YOU ARE FURTHER NOTIFIED that the Commission has jurisdiction over this matter pursuant to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62-615(1).</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this matter be processed under Modified Procedure.  Persons interested in submitting written comments in this matter should do so within </w:t>
      </w:r>
      <w:r>
        <w:rPr>
          <w:color w:val="000000"/>
          <w:rFonts w:ascii="Times New Roman" w:hAnsi="Times New Roman"/>
          <w:sz w:val="24"/>
          <w:vertAlign w:val="baseline"/>
        </w:rPr>
        <w:t xml:space="preserve">fourteen (14)</w:t>
      </w:r>
      <w:r>
        <w:rPr>
          <w:color w:val="000000"/>
          <w:rFonts w:ascii="Times New Roman" w:hAnsi="Times New Roman"/>
          <w:sz w:val="24"/>
          <w:vertAlign w:val="baseline"/>
        </w:rPr>
        <w:t xml:space="preserve"> days from the date of this Order.</w:t>
      </w:r>
      <w:r>
        <w:rPr>
          <w:vertAlign w:val="baseline"/>
        </w:rPr>
      </w:r>
    </w:p>
    <w:p>
      <w:r>
        <w:rPr>
          <w:color w:val="000000"/>
          <w:rFonts w:ascii="Times New Roman" w:hAnsi="Times New Roman"/>
          <w:sz w:val="24"/>
          <w:vertAlign w:val="baseline"/>
        </w:rPr>
        <w:t xml:space="preserve">DONE by Order of the Idaho Public Utilities Commission at Boise, Idaho this                  day of November 1997.</w:t>
      </w:r>
      <w:r>
        <w:rPr>
          <w:vertAlign w:val="baseline"/>
        </w:rPr>
      </w:r>
    </w:p>
    <w:p>
      <w:r>
        <w:rPr>
          <w:vertAlign w:val="baseline"/>
        </w:rPr>
      </w:r>
    </w:p>
    <w:p>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8"/>
          <w:vertAlign w:val="baseline"/>
        </w:rPr>
        <w:t xml:space="preserve">O:btct971.cc</w:t>
      </w:r>
      <w:r>
        <w:rPr>
          <w:vertAlign w:val="baseline"/>
        </w:rPr>
      </w:r>
    </w:p>
    <w:p>
      <w:r>
        <w:rPr>
          <w:b/>
          <w:vertAlign w:val="baseline"/>
        </w:rPr>
        <w:t xml:space="preserve">FOOTNOTES</w:t>
      </w:r>
    </w:p>
    <w:p>
      <w:r>
        <w:t xml:space="preserve">1:</w:t>
      </w:r>
    </w:p>
    <w:p>
      <w:r>
        <w:rPr>
          <w:color w:val="000000"/>
          <w:rFonts w:ascii="Times New Roman" w:hAnsi="Times New Roman"/>
          <w:sz w:val="20"/>
          <w:vertAlign w:val="baseline"/>
        </w:rPr>
        <w:t xml:space="preserve">Link Up assists low-income subscribers to acquire new telephone service by paying half of the first $60.00 charge for the installation of service.  To be eligible for this program, an eligible subscriber must meet the state-established means test.  Link Up currently is funded through an adjustment that allocates the incumbent LEC’s Link-Up cost to the interstate jurisdiction, effectively passing them onto interexchange carriers.  </w:t>
      </w:r>
      <w:r>
        <w:rPr>
          <w:color w:val="000000"/>
          <w:rFonts w:ascii="Times New Roman" w:hAnsi="Times New Roman"/>
          <w:sz w:val="20"/>
          <w:vertAlign w:val="baseline"/>
        </w:rPr>
        <w:t xml:space="preserve">USF Order</w:t>
      </w:r>
      <w:r>
        <w:rPr>
          <w:color w:val="000000"/>
          <w:rFonts w:ascii="Times New Roman" w:hAnsi="Times New Roman"/>
          <w:sz w:val="20"/>
          <w:vertAlign w:val="baseline"/>
        </w:rPr>
        <w:t xml:space="preserve"> at ¶ 344.</w:t>
      </w:r>
      <w:r>
        <w:rPr>
          <w:vertAlign w:val="baseline"/>
        </w:rPr>
      </w:r>
    </w:p>
    <w:p>
      <w:r>
        <w:t xml:space="preserve">2:</w:t>
      </w:r>
    </w:p>
    <w:p>
      <w:r>
        <w:rPr>
          <w:color w:val="000000"/>
          <w:rFonts w:ascii="Times New Roman" w:hAnsi="Times New Roman"/>
          <w:sz w:val="20"/>
          <w:vertAlign w:val="baseline"/>
        </w:rPr>
        <w:t xml:space="preserve">  “Toll blocking” is currently available in most Idaho exchanges and simply prohibits the customer from making long-distance calls.  “Toll control” permits a customer to limit the toll charges he or she can incur during a billing period to a preset amount.  This latter service would require a substantial integration between the CO switch and the billing records of the customer. </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December 2,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