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9"/>
        </w:rPr>
        <w:t xml:space="preserve">DECISION MEMORANDUM</w:t>
      </w:r>
      <w:r>
        <w:rPr/>
      </w:r>
    </w:p>
    <w:p>
      <w:r>
        <w:rPr/>
      </w:r>
    </w:p>
    <w:p>
      <w:r>
        <w:rPr/>
      </w:r>
    </w:p>
    <w:p>
      <w:r>
        <w:rPr>
          <w:color w:val="000000"/>
          <w:rFonts w:ascii="Times New Roman" w:hAnsi="Times New Roman"/>
          <w:sz w:val="24"/>
        </w:rPr>
        <w:t xml:space="preserve">TO:COMMISSIONER HANSEN</w:t>
      </w:r>
      <w:r>
        <w:rPr/>
      </w:r>
    </w:p>
    <w:p>
      <w:r>
        <w:rPr>
          <w:color w:val="000000"/>
          <w:rFonts w:ascii="Times New Roman" w:hAnsi="Times New Roman"/>
          <w:sz w:val="24"/>
        </w:rPr>
        <w:t xml:space="preserve">COMMISSIONER NELSON</w:t>
      </w:r>
      <w:r>
        <w:rPr/>
      </w:r>
    </w:p>
    <w:p>
      <w:r>
        <w:rPr>
          <w:color w:val="000000"/>
          <w:rFonts w:ascii="Times New Roman" w:hAnsi="Times New Roman"/>
          <w:sz w:val="24"/>
        </w:rPr>
        <w:t xml:space="preserve">COMMISSIONER SMITH</w:t>
      </w:r>
      <w:r>
        <w:rPr/>
      </w:r>
    </w:p>
    <w:p>
      <w:r>
        <w:rPr>
          <w:color w:val="000000"/>
          <w:rFonts w:ascii="Times New Roman" w:hAnsi="Times New Roman"/>
          <w:sz w:val="24"/>
        </w:rPr>
        <w:t xml:space="preserve">MYRNA WALTERS</w:t>
      </w:r>
      <w:r>
        <w:rPr/>
      </w:r>
    </w:p>
    <w:p>
      <w:r>
        <w:rPr>
          <w:color w:val="000000"/>
          <w:rFonts w:ascii="Times New Roman" w:hAnsi="Times New Roman"/>
          <w:sz w:val="24"/>
        </w:rPr>
        <w:t xml:space="preserve">TONYA CLARK</w:t>
      </w:r>
      <w:r>
        <w:rPr/>
      </w:r>
    </w:p>
    <w:p>
      <w:r>
        <w:rPr>
          <w:color w:val="000000"/>
          <w:rFonts w:ascii="Times New Roman" w:hAnsi="Times New Roman"/>
          <w:sz w:val="24"/>
        </w:rPr>
        <w:t xml:space="preserve">DON HOWELL</w:t>
      </w:r>
      <w:r>
        <w:rPr/>
      </w:r>
    </w:p>
    <w:p>
      <w:r>
        <w:rPr>
          <w:color w:val="000000"/>
          <w:rFonts w:ascii="Times New Roman" w:hAnsi="Times New Roman"/>
          <w:sz w:val="24"/>
        </w:rPr>
        <w:t xml:space="preserve">STEPHANIE MILLER</w:t>
      </w:r>
      <w:r>
        <w:rPr/>
      </w:r>
    </w:p>
    <w:p>
      <w:r>
        <w:rPr>
          <w:color w:val="000000"/>
          <w:rFonts w:ascii="Times New Roman" w:hAnsi="Times New Roman"/>
          <w:sz w:val="24"/>
        </w:rPr>
        <w:t xml:space="preserve">DAVE SCHUNKE </w:t>
      </w:r>
      <w:r>
        <w:rPr/>
      </w:r>
    </w:p>
    <w:p>
      <w:r>
        <w:rPr>
          <w:color w:val="000000"/>
          <w:rFonts w:ascii="Times New Roman" w:hAnsi="Times New Roman"/>
          <w:sz w:val="24"/>
        </w:rPr>
        <w:t xml:space="preserve">GEORGE FINK</w:t>
      </w:r>
      <w:r>
        <w:rPr/>
      </w:r>
    </w:p>
    <w:p>
      <w:r>
        <w:rPr>
          <w:color w:val="000000"/>
          <w:rFonts w:ascii="Times New Roman" w:hAnsi="Times New Roman"/>
          <w:sz w:val="24"/>
        </w:rPr>
        <w:t xml:space="preserve">TERRI CARLOCK</w:t>
      </w:r>
      <w:r>
        <w:rPr/>
      </w:r>
    </w:p>
    <w:p>
      <w:r>
        <w:rPr>
          <w:color w:val="000000"/>
          <w:rFonts w:ascii="Times New Roman" w:hAnsi="Times New Roman"/>
          <w:sz w:val="24"/>
        </w:rPr>
        <w:t xml:space="preserve">KATHY STOCKTON</w:t>
      </w:r>
      <w:r>
        <w:rPr/>
      </w:r>
    </w:p>
    <w:p>
      <w:r>
        <w:rPr>
          <w:color w:val="000000"/>
          <w:rFonts w:ascii="Times New Roman" w:hAnsi="Times New Roman"/>
          <w:sz w:val="24"/>
        </w:rPr>
        <w:t xml:space="preserve">BEVERLY BARKER</w:t>
      </w:r>
      <w:r>
        <w:rPr/>
      </w:r>
    </w:p>
    <w:p>
      <w:r>
        <w:rPr>
          <w:color w:val="000000"/>
          <w:rFonts w:ascii="Times New Roman" w:hAnsi="Times New Roman"/>
          <w:sz w:val="24"/>
        </w:rPr>
        <w:t xml:space="preserve">JEAN JEWELL</w:t>
      </w:r>
      <w:r>
        <w:rPr/>
      </w:r>
    </w:p>
    <w:p>
      <w:r>
        <w:rPr>
          <w:color w:val="000000"/>
          <w:rFonts w:ascii="Times New Roman" w:hAnsi="Times New Roman"/>
          <w:sz w:val="24"/>
        </w:rPr>
        <w:t xml:space="preserve">ROSE SCHULTE</w:t>
      </w:r>
      <w:r>
        <w:rPr/>
      </w:r>
    </w:p>
    <w:p>
      <w:r>
        <w:rPr>
          <w:color w:val="000000"/>
          <w:rFonts w:ascii="Times New Roman" w:hAnsi="Times New Roman"/>
          <w:sz w:val="24"/>
        </w:rPr>
        <w:t xml:space="preserve">DAVID SCOTT</w:t>
      </w:r>
      <w:r>
        <w:rPr/>
      </w:r>
    </w:p>
    <w:p>
      <w:r>
        <w:rPr>
          <w:color w:val="000000"/>
          <w:rFonts w:ascii="Times New Roman" w:hAnsi="Times New Roman"/>
          <w:sz w:val="24"/>
        </w:rPr>
        <w:t xml:space="preserve">WORKING FILE</w:t>
      </w:r>
      <w:r>
        <w:rPr/>
      </w:r>
    </w:p>
    <w:p>
      <w:r>
        <w:rPr/>
      </w:r>
    </w:p>
    <w:p>
      <w:r>
        <w:rPr>
          <w:color w:val="000000"/>
          <w:rFonts w:ascii="Times New Roman" w:hAnsi="Times New Roman"/>
          <w:sz w:val="24"/>
        </w:rPr>
        <w:t xml:space="preserve">FROM:SCOTT WOODBURY</w:t>
      </w:r>
      <w:r>
        <w:rPr/>
      </w:r>
    </w:p>
    <w:p>
      <w:r>
        <w:rPr/>
      </w:r>
    </w:p>
    <w:p>
      <w:r>
        <w:rPr>
          <w:color w:val="000000"/>
          <w:rFonts w:ascii="Times New Roman" w:hAnsi="Times New Roman"/>
          <w:sz w:val="24"/>
        </w:rPr>
        <w:t xml:space="preserve">DATE:AUGUST 18, 1998</w:t>
      </w:r>
      <w:r>
        <w:rPr/>
      </w:r>
    </w:p>
    <w:p>
      <w:r>
        <w:rPr/>
      </w:r>
    </w:p>
    <w:p>
      <w:r>
        <w:rPr>
          <w:color w:val="000000"/>
          <w:rFonts w:ascii="Times New Roman" w:hAnsi="Times New Roman"/>
          <w:sz w:val="24"/>
        </w:rPr>
        <w:t xml:space="preserve">RE:CASE NO. BRN-W-98-1 (BRIAN WATER CORPORATION)</w:t>
      </w:r>
      <w:r>
        <w:rPr/>
      </w:r>
    </w:p>
    <w:p>
      <w:r>
        <w:rPr>
          <w:color w:val="000000"/>
          <w:rFonts w:ascii="Times New Roman" w:hAnsi="Times New Roman"/>
          <w:sz w:val="24"/>
        </w:rPr>
        <w:t xml:space="preserve">RATE CASE</w:t>
      </w:r>
      <w:r>
        <w:rPr/>
      </w:r>
    </w:p>
    <w:p>
      <w:r>
        <w:rPr/>
      </w:r>
    </w:p>
    <w:p>
      <w:r>
        <w:rPr/>
      </w:r>
    </w:p>
    <w:p>
      <w:r>
        <w:rPr>
          <w:color w:val="000000"/>
          <w:rFonts w:ascii="Times New Roman" w:hAnsi="Times New Roman"/>
          <w:sz w:val="24"/>
        </w:rPr>
        <w:t xml:space="preserve">On August 3, 1998, Brian Water Corporation (Brian Water; Company) filed an Application with the Idaho Public Utilities Commission (Commission) requesting a 10% increase in tariff rates to build up depleted cash reserves to take care of “future emergency repairs such as water line breaks and replacement of the backup pump and regular maintenance.”</w:t>
      </w:r>
      <w:r>
        <w:rPr/>
      </w:r>
    </w:p>
    <w:p>
      <w:r>
        <w:rPr>
          <w:color w:val="000000"/>
          <w:rFonts w:ascii="Times New Roman" w:hAnsi="Times New Roman"/>
          <w:sz w:val="24"/>
        </w:rPr>
        <w:t xml:space="preserve">The Company’s water rates were last adjusted by the Commission in Order No. 22880 issued December 12, 1989.  The proposed rate increase, if authorized, would change rates as follows:</w:t>
      </w:r>
      <w:r>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Existing Rates</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Proposed Rates</w:t>
            </w:r>
            <w:r>
              <w:rPr/>
            </w:r>
          </w:p>
        </w:tc>
      </w:tr>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0-4,000 gal/mo (min chg)</w:t>
            </w:r>
            <w:r>
              <w:rPr/>
            </w:r>
          </w:p>
          <w:p>
            <w:r>
              <w:rPr>
                <w:color w:val="000000"/>
                <w:rFonts w:ascii="Times New Roman" w:hAnsi="Times New Roman"/>
                <w:sz w:val="24"/>
              </w:rPr>
              <w:t xml:space="preserve">Each add’l 1,000 gal/mo</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$7.91</w:t>
            </w:r>
            <w:r>
              <w:rPr/>
            </w:r>
          </w:p>
          <w:p>
            <w:r>
              <w:rPr>
                <w:color w:val="000000"/>
                <w:rFonts w:ascii="Times New Roman" w:hAnsi="Times New Roman"/>
                <w:sz w:val="24"/>
              </w:rPr>
              <w:t xml:space="preserve">$0.83</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rPr>
              <w:t xml:space="preserve">$8.70</w:t>
            </w:r>
            <w:r>
              <w:rPr/>
            </w:r>
          </w:p>
          <w:p>
            <w:r>
              <w:rPr>
                <w:color w:val="000000"/>
                <w:rFonts w:ascii="Times New Roman" w:hAnsi="Times New Roman"/>
                <w:sz w:val="24"/>
              </w:rPr>
              <w:t xml:space="preserve">$0.91</w:t>
            </w:r>
            <w:r>
              <w:rPr/>
            </w:r>
          </w:p>
        </w:tc>
      </w:tr>
    </w:tbl>
    <w:p>
      <w:pPr/>
    </w:p>
    <w:p>
      <w:r>
        <w:rPr/>
      </w:r>
    </w:p>
    <w:p>
      <w:r>
        <w:rPr>
          <w:color w:val="000000"/>
          <w:rFonts w:ascii="Times New Roman" w:hAnsi="Times New Roman"/>
          <w:sz w:val="24"/>
        </w:rPr>
        <w:t xml:space="preserve">The proposed increase would generate approximately a $980 increase in annual revenue.  As reflected in the Company’s filed 1997 annual report, Brian Water provides water service to 47 residential customers and received annual revenue in 1997 of $9,831.07 from annual metered sales of 8,529,000 gallons.  Brian Water is a regulated water utility providing water service under Certificate of Public Convenience and Necessity No. 260 to residential customers in Brian Park Subdivision, a development located a few miles east of Boise, Idaho off of State Highway 21 in Ada County.  The Company is registered with the Idaho Secretary of State as a not-for-profit corporation.</w:t>
      </w:r>
      <w:r>
        <w:rPr/>
      </w:r>
    </w:p>
    <w:p>
      <w:r>
        <w:rPr>
          <w:color w:val="000000"/>
          <w:rFonts w:ascii="Times New Roman" w:hAnsi="Times New Roman"/>
          <w:sz w:val="24"/>
        </w:rPr>
        <w:t xml:space="preserve">Staff Analysis and Recommendation</w:t>
      </w:r>
      <w:r>
        <w:rPr/>
      </w:r>
    </w:p>
    <w:p>
      <w:r>
        <w:rPr>
          <w:color w:val="000000"/>
          <w:rFonts w:ascii="Times New Roman" w:hAnsi="Times New Roman"/>
          <w:sz w:val="24"/>
        </w:rPr>
        <w:t xml:space="preserve">Staff has yet to schedule an audit in this matter or perform any investigation or discovery.  No effective date has been requested by the Company.  For the present moment, Staff recommends that the Commission issue a Notice of Application.  When Staff completes its investigation it will file a report with the Commission recommending further procedure.</w:t>
      </w:r>
      <w:r>
        <w:rPr/>
      </w:r>
    </w:p>
    <w:p>
      <w:r>
        <w:rPr>
          <w:color w:val="000000"/>
          <w:rFonts w:ascii="Times New Roman" w:hAnsi="Times New Roman"/>
          <w:sz w:val="24"/>
        </w:rPr>
        <w:t xml:space="preserve">Commission Decision</w:t>
      </w:r>
      <w:r>
        <w:rPr/>
      </w:r>
    </w:p>
    <w:p>
      <w:r>
        <w:rPr>
          <w:color w:val="000000"/>
          <w:rFonts w:ascii="Times New Roman" w:hAnsi="Times New Roman"/>
          <w:sz w:val="24"/>
        </w:rPr>
        <w:t xml:space="preserve">Staff recommends that the Commission issue a Notice of Application in Case No. BRN-W-98-1.  Does the Commission agree with Staff’s proposed procedure?  If not, what is the Commission’s preference?</w:t>
      </w:r>
      <w:r>
        <w:rPr/>
      </w:r>
    </w:p>
    <w:p>
      <w:r>
        <w:rPr/>
      </w:r>
    </w:p>
    <w:p>
      <w:r>
        <w:rPr/>
      </w:r>
    </w:p>
    <w:p>
      <w:r>
        <w:rPr/>
      </w:r>
    </w:p>
    <w:p>
      <w:r>
        <w:rPr>
          <w:color w:val="000000"/>
          <w:rFonts w:ascii="Times New Roman" w:hAnsi="Times New Roman"/>
          <w:sz w:val="24"/>
        </w:rPr>
        <w:t xml:space="preserve">                                                              </w:t>
      </w:r>
      <w:r>
        <w:rPr/>
      </w:r>
    </w:p>
    <w:p>
      <w:r>
        <w:rPr>
          <w:color w:val="000000"/>
          <w:rFonts w:ascii="Times New Roman" w:hAnsi="Times New Roman"/>
          <w:sz w:val="24"/>
        </w:rPr>
        <w:t xml:space="preserve">Scott Woodbury</w:t>
      </w:r>
      <w:r>
        <w:rPr/>
      </w:r>
    </w:p>
    <w:p>
      <w:r>
        <w:rPr/>
      </w:r>
    </w:p>
    <w:p>
      <w:r>
        <w:rPr/>
      </w:r>
    </w:p>
    <w:p>
      <w:r>
        <w:rPr>
          <w:color w:val="000000"/>
          <w:rFonts w:ascii="Times New Roman" w:hAnsi="Times New Roman"/>
          <w:sz w:val="16"/>
        </w:rPr>
        <w:t xml:space="preserve">vld/M:BRN-W-98-1.sw</w:t>
      </w:r>
      <w:r>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