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CAPITOL WATER CORPORATION </w:t>
            </w:r>
            <w:r>
              <w:rPr>
                <w:vertAlign w:val="baseline"/>
              </w:rPr>
            </w:r>
          </w:p>
          <w:p>
            <w:r>
              <w:rPr>
                <w:vertAlign w:val="baseline"/>
              </w:rPr>
            </w:r>
          </w:p>
          <w:p>
            <w:r>
              <w:rPr>
                <w:color w:val="000000"/>
                <w:rFonts w:ascii="Times New Roman" w:hAnsi="Times New Roman"/>
                <w:sz w:val="24"/>
                <w:vertAlign w:val="baseline"/>
              </w:rPr>
              <w:t xml:space="preserve">Complainant,</w:t>
            </w:r>
            <w:r>
              <w:rPr>
                <w:vertAlign w:val="baseline"/>
              </w:rPr>
            </w:r>
          </w:p>
          <w:p>
            <w:r>
              <w:rPr>
                <w:vertAlign w:val="baseline"/>
              </w:rPr>
            </w:r>
          </w:p>
          <w:p>
            <w:r>
              <w:rPr>
                <w:color w:val="000000"/>
                <w:rFonts w:ascii="Times New Roman" w:hAnsi="Times New Roman"/>
                <w:sz w:val="24"/>
                <w:vertAlign w:val="baseline"/>
              </w:rPr>
              <w:t xml:space="preserve">vs.</w:t>
            </w:r>
            <w:r>
              <w:rPr>
                <w:vertAlign w:val="baseline"/>
              </w:rPr>
            </w:r>
          </w:p>
          <w:p>
            <w:r>
              <w:rPr>
                <w:vertAlign w:val="baseline"/>
              </w:rPr>
            </w:r>
          </w:p>
          <w:p>
            <w:r>
              <w:rPr>
                <w:color w:val="000000"/>
                <w:rFonts w:ascii="Times New Roman" w:hAnsi="Times New Roman"/>
                <w:sz w:val="24"/>
                <w:vertAlign w:val="baseline"/>
              </w:rPr>
              <w:t xml:space="preserve">GREG UNRUH DBA CERTIFIED DENTAL</w:t>
            </w:r>
            <w:r>
              <w:rPr>
                <w:vertAlign w:val="baseline"/>
              </w:rPr>
            </w:r>
          </w:p>
          <w:p>
            <w:r>
              <w:rPr>
                <w:vertAlign w:val="baseline"/>
              </w:rPr>
            </w:r>
          </w:p>
          <w:p>
            <w:r>
              <w:rPr>
                <w:color w:val="000000"/>
                <w:rFonts w:ascii="Times New Roman" w:hAnsi="Times New Roman"/>
                <w:sz w:val="24"/>
                <w:vertAlign w:val="baseline"/>
              </w:rPr>
              <w:t xml:space="preserve">Respondent.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CAP-W-97-3</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27206</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July 16, 1997, Capitol Water Corporation (Capitol Water; Company) filed a complaint with 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(Commission) against Greg Unruh dba Certified Dental (Respondent).  Capitol Water contends that during 1994 at the Respondent’s request, the Company agreed to and did extend its main service lines to a development known as Certified Dental Development.  The Company contends that the Respondent was advised that it would be required to contribute the costs of the main extension including an amount to cover the related federal income taxes Capitol Water would be obligated to pay on the value of the contributed facilities (CIAC).  The Company contends that on July 11, 1996, the Respondent was notified by letter that the income tax portion of the main extension charge currently owing Capitol Water was $3,427.58.  Capitol Water contends that despite repeated attempts to collect said amount, the Respondent has refused to pay.  </w:t>
      </w:r>
      <w:r>
        <w:rPr>
          <w:vertAlign w:val="baseline"/>
        </w:rPr>
      </w:r>
    </w:p>
    <w:p>
      <w:r>
        <w:rPr>
          <w:color w:val="000000"/>
          <w:rFonts w:ascii="Times New Roman" w:hAnsi="Times New Roman"/>
          <w:sz w:val="24"/>
          <w:vertAlign w:val="baseline"/>
        </w:rPr>
        <w:t xml:space="preserve">Capitol Water requests that the Commission issue an Order:</w:t>
      </w:r>
      <w:r>
        <w:rPr>
          <w:vertAlign w:val="baseline"/>
        </w:rPr>
      </w:r>
    </w:p>
    <w:p>
      <w:r>
        <w:rPr>
          <w:color w:val="000000"/>
          <w:rFonts w:ascii="Times New Roman" w:hAnsi="Times New Roman"/>
          <w:sz w:val="24"/>
          <w:vertAlign w:val="baseline"/>
        </w:rPr>
        <w:t xml:space="preserve">1.  Finding that Respondent is obligated to contribute the costs of the main extension to the development in accordance with Commission Order No. 21933 (Reference Case No. U-1500-176—In the matter of the investigation of the effects of revisions of the federal income tax code upon the Commission’s policies concerning contributions in aid of construction); and</w:t>
      </w:r>
      <w:r>
        <w:rPr>
          <w:vertAlign w:val="baseline"/>
        </w:rPr>
      </w:r>
    </w:p>
    <w:p>
      <w:r>
        <w:rPr>
          <w:color w:val="000000"/>
          <w:rFonts w:ascii="Times New Roman" w:hAnsi="Times New Roman"/>
          <w:sz w:val="24"/>
          <w:vertAlign w:val="baseline"/>
        </w:rPr>
        <w:t xml:space="preserve">2.  Ordering Respondent to pay Capitol Water the outstanding balance in the amount of $3,427.58 attributable to the income tax on materials and labor furnished by Capitol Water.</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the filings of record in Case No. CAP-W-97-3, its prior Order No. 21933 in Case No. U-1500-176 and the Uniform Main Extension Rule for Water Utilities approved by the Commission in Case No. U-1500-22.  </w:t>
      </w:r>
      <w:r>
        <w:rPr>
          <w:vertAlign w:val="baseline"/>
        </w:rPr>
      </w:r>
    </w:p>
    <w:p>
      <w:r>
        <w:rPr>
          <w:color w:val="000000"/>
          <w:rFonts w:ascii="Times New Roman" w:hAnsi="Times New Roman"/>
          <w:sz w:val="24"/>
          <w:vertAlign w:val="baseline"/>
        </w:rPr>
        <w:t xml:space="preserve">The Commission has also reviewed its Order No. 27179 issued October 29, 1997 in Case No. CAP-W-97-1, a case in which the Company is requesting similar relief.  In that Order, we found as follows:</w:t>
      </w:r>
      <w:r>
        <w:rPr>
          <w:vertAlign w:val="baseline"/>
        </w:rPr>
      </w:r>
    </w:p>
    <w:p>
      <w:r>
        <w:rPr>
          <w:color w:val="000000"/>
          <w:rFonts w:ascii="Times New Roman" w:hAnsi="Times New Roman"/>
          <w:sz w:val="24"/>
          <w:vertAlign w:val="baseline"/>
        </w:rPr>
        <w:t xml:space="preserve">The existence or non existence of a contract in this case or verification of underlying costs or expenses is a matter that more appropriately rests with the courts.  The Commission cannot provide the full relief requested.  As a recognized by Capitol Water, the Commission is not a collection agency.  Accordingly, the Commission finds it reasonable to dismiss the complaint of Capitol Water. . . .</w:t>
      </w:r>
      <w:r>
        <w:rPr>
          <w:vertAlign w:val="baseline"/>
        </w:rPr>
      </w:r>
    </w:p>
    <w:p>
      <w:r>
        <w:rPr>
          <w:vertAlign w:val="baseline"/>
        </w:rPr>
      </w:r>
    </w:p>
    <w:p>
      <w:r>
        <w:rPr>
          <w:color w:val="000000"/>
          <w:rFonts w:ascii="Times New Roman" w:hAnsi="Times New Roman"/>
          <w:sz w:val="24"/>
          <w:vertAlign w:val="baseline"/>
        </w:rPr>
        <w:t xml:space="preserve">Order No.  27179 at pp. 6, 7.</w:t>
      </w:r>
      <w:r>
        <w:rPr>
          <w:vertAlign w:val="baseline"/>
        </w:rPr>
      </w:r>
    </w:p>
    <w:p>
      <w:r>
        <w:rPr>
          <w:color w:val="000000"/>
          <w:rFonts w:ascii="Times New Roman" w:hAnsi="Times New Roman"/>
          <w:sz w:val="24"/>
          <w:vertAlign w:val="baseline"/>
        </w:rPr>
        <w:t xml:space="preserve">For the procedural, jurisdictional and policy reasons expressed by the Commission in Case No. CAP-W-97-1, Order No. 27179, which we hereby adopt by reference, we find it reasonable to dismiss the Company’s complaint in Case No. CAP-W-97-3.</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has jurisdiction over Capitol Water Corporation, a water corporation and public utility, pursuant to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The authority of the Commission is restricted to that expressly and by necessary implication conferred upon it by the Legislature.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61-501.  Generally, construction and enforcement of contract rights are matters within the jurisdiction of the  courts and not the Commission.  If the matter is a contractual dispute it should be heard by the courts.  </w:t>
      </w:r>
      <w:r>
        <w:rPr>
          <w:color w:val="000000"/>
          <w:rFonts w:ascii="Times New Roman" w:hAnsi="Times New Roman"/>
          <w:sz w:val="24"/>
          <w:vertAlign w:val="baseline"/>
        </w:rPr>
        <w:t xml:space="preserve">Lemhi Telephone Company v. Mountain States Tel &amp; TelCo</w:t>
      </w:r>
      <w:r>
        <w:rPr>
          <w:color w:val="000000"/>
          <w:rFonts w:ascii="Times New Roman" w:hAnsi="Times New Roman"/>
          <w:sz w:val="24"/>
          <w:vertAlign w:val="baseline"/>
        </w:rPr>
        <w:t xml:space="preserve">, 98 Idaho 692, 571 P.2d 753 (1977).  The Commission is not a court of justice as defined in Idaho Constitution, Article I, Section 18, and has no authority to issue or enforce an order for recovery and collection of any monies owing Capitol Water Company by Greg Unruh dba Certified Dental, the ultimate relief requested by Capitol Water in Case No. CAP-W-97-3.</w:t>
      </w:r>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complaint of Capitol Water Corporation in Case No. CAP-W-97-3 be dismissed and the case docket closed.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November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vld/O:CAP-W-97-2.sw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November 5,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