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
    </w:p>
    <w:p>
      <w:r>
        <w:rPr/>
      </w:r>
    </w:p>
    <w:p>
      <w:r>
        <w:rPr/>
      </w:r>
    </w:p>
    <w:p>
      <w:r>
        <w:rPr/>
      </w:r>
    </w:p>
    <w:p>
      <w:r>
        <w:rPr>
          <w:color w:val="000000"/>
          <w:rFonts w:ascii="Times New Roman" w:hAnsi="Times New Roman"/>
          <w:sz w:val="24"/>
        </w:rPr>
        <w:t xml:space="preserve">November 25, 1996</w:t>
      </w:r>
      <w:r>
        <w:rPr/>
      </w:r>
    </w:p>
    <w:p>
      <w:r>
        <w:rPr/>
      </w:r>
    </w:p>
    <w:p>
      <w:r>
        <w:rPr/>
      </w:r>
    </w:p>
    <w:p>
      <w:r>
        <w:rPr/>
      </w:r>
    </w:p>
    <w:p>
      <w:r>
        <w:rPr>
          <w:color w:val="000000"/>
          <w:rFonts w:ascii="Times New Roman" w:hAnsi="Times New Roman"/>
          <w:sz w:val="24"/>
        </w:rPr>
        <w:t xml:space="preserve">Steven A.  Gardner</w:t>
      </w:r>
      <w:r>
        <w:rPr/>
      </w:r>
    </w:p>
    <w:p>
      <w:r>
        <w:rPr>
          <w:color w:val="000000"/>
          <w:rFonts w:ascii="Times New Roman" w:hAnsi="Times New Roman"/>
          <w:sz w:val="24"/>
        </w:rPr>
        <w:t xml:space="preserve">PO Box 50484</w:t>
      </w:r>
      <w:r>
        <w:rPr/>
      </w:r>
    </w:p>
    <w:p>
      <w:r>
        <w:rPr>
          <w:color w:val="000000"/>
          <w:rFonts w:ascii="Times New Roman" w:hAnsi="Times New Roman"/>
          <w:sz w:val="24"/>
        </w:rPr>
        <w:t xml:space="preserve">Idaho Falls, ID 83405-0484</w:t>
      </w:r>
      <w:r>
        <w:rPr/>
      </w:r>
    </w:p>
    <w:p>
      <w:r>
        <w:rPr/>
      </w:r>
    </w:p>
    <w:p>
      <w:r>
        <w:rPr>
          <w:color w:val="000000"/>
          <w:rFonts w:ascii="Times New Roman" w:hAnsi="Times New Roman"/>
          <w:sz w:val="24"/>
        </w:rPr>
        <w:t xml:space="preserve">RE: Country Club Hills Utilities, Inc.  (CCH) </w:t>
      </w:r>
      <w:r>
        <w:rPr/>
      </w:r>
    </w:p>
    <w:p>
      <w:r>
        <w:rPr>
          <w:color w:val="000000"/>
          <w:rFonts w:ascii="Times New Roman" w:hAnsi="Times New Roman"/>
          <w:sz w:val="24"/>
        </w:rPr>
        <w:t xml:space="preserve">CCH-W-95-1</w:t>
      </w:r>
      <w:r>
        <w:rPr/>
      </w:r>
    </w:p>
    <w:p>
      <w:r>
        <w:rPr/>
      </w:r>
    </w:p>
    <w:p>
      <w:r>
        <w:rPr>
          <w:color w:val="000000"/>
          <w:rFonts w:ascii="Times New Roman" w:hAnsi="Times New Roman"/>
          <w:sz w:val="24"/>
        </w:rPr>
        <w:t xml:space="preserve">Dear Mr. Gardner:</w:t>
      </w:r>
      <w:r>
        <w:rPr/>
      </w:r>
    </w:p>
    <w:p>
      <w:r>
        <w:rPr/>
      </w:r>
    </w:p>
    <w:p>
      <w:r>
        <w:rPr>
          <w:color w:val="000000"/>
          <w:rFonts w:ascii="Times New Roman" w:hAnsi="Times New Roman"/>
          <w:sz w:val="24"/>
        </w:rPr>
        <w:t xml:space="preserve">Pursuant to our conversation on February 29, 1996, proceedings in Docket No. CCH-W-95-1 were informally stayed.  It was Staff’s understanding that the stay was requested pending the outcome of  negotiation and arrangements with United Water affiliate, EM².  Please be advised that this matter must be activated or closed out prior to year end.  Please advise the Commission in writing on or prior to December 13, 1996, if CCH has any objection to a dismissal of the Company’s Application  and the closing of the docket in Case No. CCH-W-95-1.  Please reference Staff letters of September 26, 1995 and February 23, 1996, outlining Staff’s position regarding the Company’s change of corporate status.  If the Company believes a dismissal is inappropriate, please indicate in writing your preferred procedure for processing this case.  Please feel free to contact me if you have any questions.  </w:t>
      </w:r>
      <w:r>
        <w:rPr/>
      </w:r>
    </w:p>
    <w:p>
      <w:r>
        <w:rPr>
          <w:color w:val="000000"/>
          <w:rFonts w:ascii="Times New Roman" w:hAnsi="Times New Roman"/>
          <w:sz w:val="24"/>
        </w:rPr>
        <w:t xml:space="preserve">Sincerely,</w:t>
      </w:r>
      <w:r>
        <w:rPr/>
      </w:r>
    </w:p>
    <w:p>
      <w:r>
        <w:rPr/>
      </w:r>
    </w:p>
    <w:p>
      <w:r>
        <w:rPr/>
      </w:r>
    </w:p>
    <w:p>
      <w:r>
        <w:rPr/>
      </w:r>
    </w:p>
    <w:p>
      <w:r>
        <w:rPr>
          <w:color w:val="000000"/>
          <w:rFonts w:ascii="Times New Roman" w:hAnsi="Times New Roman"/>
          <w:sz w:val="24"/>
        </w:rPr>
        <w:t xml:space="preserve">Scott Woodbury</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(208) 334-0320</w:t>
      </w:r>
      <w:r>
        <w:rPr/>
      </w:r>
    </w:p>
    <w:p>
      <w:r>
        <w:rPr/>
      </w:r>
    </w:p>
    <w:p>
      <w:r>
        <w:rPr>
          <w:color w:val="000000"/>
          <w:rFonts w:ascii="Times New Roman" w:hAnsi="Times New Roman"/>
          <w:sz w:val="24"/>
        </w:rPr>
        <w:t xml:space="preserve">SDW/vld:</w:t>
      </w:r>
      <w:r>
        <w:rPr>
          <w:color w:val="000000"/>
          <w:rFonts w:ascii="Times New Roman" w:hAnsi="Times New Roman"/>
          <w:sz w:val="16"/>
        </w:rPr>
        <w:t xml:space="preserve">L:CCH:sw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