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Times New Roman" w:hAnsi="Times New Roman"/>
          <w:sz w:val="29"/>
        </w:rPr>
        <w:t xml:space="preserve">DECISION MEMORANDUM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TO:COMMISSIONER NELSON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COMMISSIONER SMITH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COMMISSIONER HANSEN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MYRNA WALTERS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TONYA CLARK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DON HOWELL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STEPHANIE MILLER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DAVE SCHUNKE 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DAVID SCOTT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WORKING FILE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FROM:SCOTT WOODBURY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DATE:January 9, 1997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RE:CCH-W-95-1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JANUARY 30, 1995 APPLICATION TO SURRENDER CERTIFICATE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DISMISSAL FOR FAILURE TO PROSECUTE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In lieu of a more formal Decision Memorandum, Staff has attached a proposed order dismissing the underlying Application in CCH-W-95-1 for failure to prosecute.  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Commission Decision: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Does the Commission find it reasonable to dismiss the underlying Application in Case No. CCH-W-95-1?  Is the proposed order acceptable?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Scott Woodbury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16"/>
        </w:rPr>
        <w:t xml:space="preserve">cm\M:cchw951.sw</w:t>
      </w:r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