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DECISION MEMORANDUM</w:t>
      </w:r>
      <w:r>
        <w:rPr/>
      </w:r>
    </w:p>
    <w:p>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DAVID SCHUNKE</w:t>
      </w:r>
      <w:r>
        <w:rPr/>
      </w:r>
    </w:p>
    <w:p>
      <w:r>
        <w:rPr>
          <w:color w:val="000000"/>
          <w:rFonts w:ascii="Times New Roman" w:hAnsi="Times New Roman"/>
          <w:sz w:val="24"/>
        </w:rPr>
        <w:t xml:space="preserve">MADONNA FAUNCE</w:t>
      </w:r>
      <w:r>
        <w:rPr/>
      </w:r>
    </w:p>
    <w:p>
      <w:r>
        <w:rPr>
          <w:color w:val="000000"/>
          <w:rFonts w:ascii="Times New Roman" w:hAnsi="Times New Roman"/>
          <w:sz w:val="24"/>
        </w:rPr>
        <w:t xml:space="preserve">RANDY LOBB</w:t>
      </w:r>
      <w:r>
        <w:rPr/>
      </w:r>
    </w:p>
    <w:p>
      <w:r>
        <w:rPr>
          <w:color w:val="000000"/>
          <w:rFonts w:ascii="Times New Roman" w:hAnsi="Times New Roman"/>
          <w:sz w:val="24"/>
        </w:rPr>
        <w:t xml:space="preserve">JUDY STOKES</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DATE:APRIL 16, 1996</w:t>
      </w:r>
      <w:r>
        <w:rPr/>
      </w:r>
    </w:p>
    <w:p>
      <w:r>
        <w:rPr/>
      </w:r>
    </w:p>
    <w:p>
      <w:r>
        <w:rPr>
          <w:color w:val="000000"/>
          <w:rFonts w:ascii="Times New Roman" w:hAnsi="Times New Roman"/>
          <w:sz w:val="24"/>
        </w:rPr>
        <w:t xml:space="preserve">RE:CASE NO. EUW-W-94-1, FINAL ORDER NO. 26337</w:t>
      </w:r>
      <w:r>
        <w:rPr/>
      </w:r>
    </w:p>
    <w:p>
      <w:r>
        <w:rPr>
          <w:color w:val="000000"/>
          <w:rFonts w:ascii="Times New Roman" w:hAnsi="Times New Roman"/>
          <w:sz w:val="24"/>
        </w:rPr>
        <w:t xml:space="preserve">CASE NO. EAG-W-95-1, FINAL ORDER NO. 26338</w:t>
      </w:r>
      <w:r>
        <w:rPr/>
      </w:r>
    </w:p>
    <w:p>
      <w:r>
        <w:rPr>
          <w:color w:val="000000"/>
          <w:rFonts w:ascii="Times New Roman" w:hAnsi="Times New Roman"/>
          <w:sz w:val="24"/>
        </w:rPr>
        <w:t xml:space="preserve">UNITED WATER PETITION FOR RECONSIDERATION</w:t>
      </w:r>
      <w:r>
        <w:rPr/>
      </w:r>
    </w:p>
    <w:p>
      <w:r>
        <w:rPr>
          <w:color w:val="000000"/>
          <w:rFonts w:ascii="Times New Roman" w:hAnsi="Times New Roman"/>
          <w:sz w:val="24"/>
        </w:rPr>
        <w:t xml:space="preserve">EAGLE WATER CROSS-PETITION FOR RECONSIDERATION/OPPOSITION TO UWI PETITION</w:t>
      </w:r>
      <w:r>
        <w:rPr/>
      </w:r>
    </w:p>
    <w:p>
      <w:r>
        <w:rPr>
          <w:color w:val="000000"/>
          <w:rFonts w:ascii="Times New Roman" w:hAnsi="Times New Roman"/>
          <w:sz w:val="24"/>
        </w:rPr>
        <w:t xml:space="preserve">CITY OF EAGLE CROSS-PETITION FOR RECONSIDERATION</w:t>
      </w:r>
      <w:r>
        <w:rPr/>
      </w:r>
    </w:p>
    <w:p>
      <w:r>
        <w:rPr>
          <w:color w:val="000000"/>
          <w:rFonts w:ascii="Times New Roman" w:hAnsi="Times New Roman"/>
          <w:sz w:val="24"/>
        </w:rPr>
        <w:t xml:space="preserve">UNITED WATER ANSWER TO EAGLE WATER’S CROSS-PETITION</w:t>
      </w:r>
      <w:r>
        <w:rPr/>
      </w:r>
    </w:p>
    <w:p>
      <w:r>
        <w:rPr/>
      </w:r>
    </w:p>
    <w:p>
      <w:r>
        <w:rPr>
          <w:color w:val="000000"/>
          <w:rFonts w:ascii="Times New Roman" w:hAnsi="Times New Roman"/>
          <w:sz w:val="24"/>
        </w:rPr>
        <w:t xml:space="preserve">On March 5, 1996, the Commission issued final Order No. 26337 (attached) in Case No.  EUW-W-94-1 certifying and authorizing United Water to provide water service to identified areas in the Eagle area of Ada County, Idaho.</w:t>
      </w:r>
      <w:r>
        <w:rPr/>
      </w:r>
    </w:p>
    <w:p>
      <w:r>
        <w:rPr>
          <w:color w:val="000000"/>
          <w:rFonts w:ascii="Times New Roman" w:hAnsi="Times New Roman"/>
          <w:sz w:val="24"/>
        </w:rPr>
        <w:t xml:space="preserve">On March 5, 1996, the Commission issued final Order No. 26338 (attached) in Case No. EAG-W-95-1 certifying and authorizing Eagle Water to provide water service to identified areas in the Eagle area of Ada County, Idaho.</w:t>
      </w:r>
      <w:r>
        <w:rPr/>
      </w:r>
    </w:p>
    <w:p>
      <w:r>
        <w:rPr>
          <w:color w:val="000000"/>
          <w:rFonts w:ascii="Times New Roman" w:hAnsi="Times New Roman"/>
          <w:sz w:val="24"/>
        </w:rPr>
        <w:t xml:space="preserve">On March 26, 1996, United Water filed a Petition for Reconsideration (attached) in Case Nos. EUW-W-94-1 and EAG-W-95-1.  United Water contends that the Commission’s Order is not in conformity with law to the extent it awards any additional certificated area to Eagle Water without making express findings of Eagle Water’s present and future financial ability to serve the new areas awarded to Eagle Water.  United Water contends that the Commission’s Order is unreasonable to the extent it awards any certificated area to Eagle Water, especially north of Floating Feather Road, and the area immediately surrounding the Eagle municipality water system.  </w:t>
      </w:r>
      <w:r>
        <w:rPr/>
      </w:r>
    </w:p>
    <w:p>
      <w:r>
        <w:rPr>
          <w:color w:val="000000"/>
          <w:rFonts w:ascii="Times New Roman" w:hAnsi="Times New Roman"/>
          <w:sz w:val="24"/>
        </w:rPr>
        <w:t xml:space="preserve">Order No. 26337 requires UWI to account for the Eagle area system in a manner that  allows the operation to be “separated and looked at on a stand alone basis for rate proceedings.”  United Water understands this not to be a requirement for a separate and distinct set of books, but rather as a requirement that the information be maintained in a fashion that allows it to be separated</w:t>
      </w:r>
      <w:r>
        <w:rPr/>
      </w:r>
    </w:p>
    <w:p>
      <w:r>
        <w:rPr>
          <w:color w:val="000000"/>
          <w:rFonts w:ascii="Times New Roman" w:hAnsi="Times New Roman"/>
          <w:sz w:val="24"/>
        </w:rPr>
        <w:t xml:space="preserve">for presentation and analysis at the time of any rate proceedings.  United Water requests that the Commission confirm or clarify this understanding.  If the Commission intends that a separate set of books be maintained the Company requests reconsideration, as separate information the Company contends can be made available without the expense of maintaining complete separate records.</w:t>
      </w:r>
      <w:r>
        <w:rPr/>
      </w:r>
    </w:p>
    <w:p>
      <w:r>
        <w:rPr>
          <w:color w:val="000000"/>
          <w:rFonts w:ascii="Times New Roman" w:hAnsi="Times New Roman"/>
          <w:sz w:val="24"/>
        </w:rPr>
        <w:t xml:space="preserve">United Water requests reconsideration by comment.</w:t>
      </w:r>
      <w:r>
        <w:rPr/>
      </w:r>
    </w:p>
    <w:p>
      <w:r>
        <w:rPr>
          <w:color w:val="000000"/>
          <w:rFonts w:ascii="Times New Roman" w:hAnsi="Times New Roman"/>
          <w:sz w:val="24"/>
        </w:rPr>
        <w:t xml:space="preserve">On April 2, 1996, Cross-Petitions for Reconsideration were filed by Eagle Water (attached) and the City of Eagle (attached).</w:t>
      </w:r>
      <w:r>
        <w:rPr/>
      </w:r>
    </w:p>
    <w:p>
      <w:r>
        <w:rPr>
          <w:color w:val="000000"/>
          <w:rFonts w:ascii="Times New Roman" w:hAnsi="Times New Roman"/>
          <w:sz w:val="24"/>
        </w:rPr>
        <w:t xml:space="preserve">Eagle Water disputes the contentions of United Water that the record is devoid of evidence demonstrating that Eagle Water can maintain and expand its system.  Eagle Water contends that the Commission specifically found </w:t>
      </w:r>
      <w:r>
        <w:rPr/>
      </w:r>
    </w:p>
    <w:p>
      <w:r>
        <w:rPr>
          <w:color w:val="000000"/>
          <w:rFonts w:ascii="Times New Roman" w:hAnsi="Times New Roman"/>
          <w:sz w:val="24"/>
        </w:rPr>
        <w:t xml:space="preserve">that Eagle Water is a provider of satisfactory and adequate water service, that its service has improved significantly in recent years, and that it has creatively met challenges to provide replacement, repair, and maintenance services and responded to unforseen circumstances.  The Commission also correctly noted that while Company size and financial capability is a factor for consideration, it is not controlling. </w:t>
      </w:r>
      <w:r>
        <w:rPr/>
      </w:r>
    </w:p>
    <w:p>
      <w:r>
        <w:rPr/>
      </w:r>
    </w:p>
    <w:p>
      <w:r>
        <w:rPr>
          <w:color w:val="000000"/>
          <w:rFonts w:ascii="Times New Roman" w:hAnsi="Times New Roman"/>
          <w:sz w:val="24"/>
        </w:rPr>
        <w:t xml:space="preserve">Eagle Water contends that it presented evidence at the hearing that it presently has the capacity to serve twice as many customers as it presently serves, and also presented evidence of its plans for additional wells and a million-gallon reservoir.  Eagle Water’s long established presence in the area, its improvement in service, its proven ability to meet the challenges of growth, and the overwhelming public support for its Application, it states, more than adequately justified the Commission’s award for additional certificated area.</w:t>
      </w:r>
      <w:r>
        <w:rPr/>
      </w:r>
    </w:p>
    <w:p>
      <w:r>
        <w:rPr>
          <w:color w:val="000000"/>
          <w:rFonts w:ascii="Times New Roman" w:hAnsi="Times New Roman"/>
          <w:sz w:val="24"/>
        </w:rPr>
        <w:t xml:space="preserve">Eagle Water rejects United Water’s arguments for awarding United Water the area north of Floating Feather Road and disputes significance of EM</w:t>
      </w:r>
      <w:r>
        <w:rPr>
          <w:color w:val="000000"/>
          <w:rFonts w:ascii="Times New Roman" w:hAnsi="Times New Roman"/>
          <w:sz w:val="24"/>
        </w:rPr>
        <w:t xml:space="preserve">2</w:t>
      </w:r>
      <w:r>
        <w:rPr>
          <w:color w:val="000000"/>
          <w:rFonts w:ascii="Times New Roman" w:hAnsi="Times New Roman"/>
          <w:sz w:val="24"/>
        </w:rPr>
        <w:t xml:space="preserve">’s water service contract with the City of Eagle.</w:t>
      </w:r>
      <w:r>
        <w:rPr/>
      </w:r>
    </w:p>
    <w:p>
      <w:r>
        <w:rPr>
          <w:color w:val="000000"/>
          <w:rFonts w:ascii="Times New Roman" w:hAnsi="Times New Roman"/>
          <w:sz w:val="24"/>
        </w:rPr>
        <w:t xml:space="preserve">Noting United Water’s request for clarification, Eagle Water states that it understands the Commission’s Order to require a separate accounting of United Water’s Eagle operations.</w:t>
      </w:r>
      <w:r>
        <w:rPr/>
      </w:r>
    </w:p>
    <w:p>
      <w:r>
        <w:rPr>
          <w:color w:val="000000"/>
          <w:rFonts w:ascii="Times New Roman" w:hAnsi="Times New Roman"/>
          <w:sz w:val="24"/>
        </w:rPr>
        <w:t xml:space="preserve">Eagle Water by way of “cross-petition” asserts that some identified areas awarded to United Water should logically and naturally remain uncertificated buffer zones (i.e., uncertificated area west of Eagle Road between Floating Feather Road and Beacon Light Road should be extended further west to Ballantine Road; some of the area immediately south of the Boise River).  Eagle Water requests that an additional hearing be scheduled for public comment and to demonstrate the justification for increasing the uncertificated buffer zones between its operations and United Water’s.</w:t>
      </w:r>
      <w:r>
        <w:rPr/>
      </w:r>
    </w:p>
    <w:p>
      <w:r>
        <w:rPr>
          <w:color w:val="000000"/>
          <w:rFonts w:ascii="Times New Roman" w:hAnsi="Times New Roman"/>
          <w:sz w:val="24"/>
        </w:rPr>
        <w:t xml:space="preserve">The City of Eagle believes the service territory north of Floating Feather Road should be left uncertificated.  In this way, it states, the ability to serve, financial ability, the necessity for additional service in the community, and the desires of future customers in the uncertificated territory can be taken into account at the time a certificate is applied for.</w:t>
      </w:r>
      <w:r>
        <w:rPr/>
      </w:r>
    </w:p>
    <w:p>
      <w:r>
        <w:rPr>
          <w:color w:val="000000"/>
          <w:rFonts w:ascii="Times New Roman" w:hAnsi="Times New Roman"/>
          <w:sz w:val="24"/>
        </w:rPr>
        <w:t xml:space="preserve">Expressing continued concern about the financial ability of Eagle Water to provide service, the City of Eagle requests that the Commission specifically require an adequate and competent financial plan for all areas to be served by Eagle Water.  Alternately the City requests that the area north of Floating Feather Road be left uncertified until such time as Eagle Water provides to the Commission an adequate and competent financial plan demonstrating its financial ability to serve the area.</w:t>
      </w:r>
      <w:r>
        <w:rPr/>
      </w:r>
    </w:p>
    <w:p>
      <w:r>
        <w:rPr>
          <w:color w:val="000000"/>
          <w:rFonts w:ascii="Times New Roman" w:hAnsi="Times New Roman"/>
          <w:sz w:val="24"/>
        </w:rPr>
        <w:t xml:space="preserve">On April 4, 1996, United Water filed an Answer to Eagle Water’s Cross-Petition (attached).  With respect to Eagle Water’s contentions regarding certificated areas granted to United Water, United Water maintains that Eagle Water’s request is untimely filed and is beyond the scope of a cross-petition for reconsideration—reference IDAPA 31.01.01.331.02, i.e., a cross-petition for reconsideration must be “in response to any issues raised in the petition for reconsideration.”</w:t>
      </w:r>
      <w:r>
        <w:rPr/>
      </w:r>
    </w:p>
    <w:p>
      <w:r>
        <w:rPr>
          <w:color w:val="000000"/>
          <w:rFonts w:ascii="Times New Roman" w:hAnsi="Times New Roman"/>
          <w:sz w:val="24"/>
        </w:rPr>
        <w:t xml:space="preserve">The intent of United Water’s Petition for Reconsideration, United Water states, “is to have the Commission reconsider the area north of Floating Feather Road and east of Eagle Road which surrounds Lexington Hills and the City of Eagle municipal system.”  If the Commission were so inclined, United Water contends that designation of that area as a buffer zone would be appropriate. </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The deadline for Commission action or decision as to whether to grant or deny the petition for reconsideration is April 23, 1996.  Further opportunity for comment and briefing is requested by United Water.  United Water’s comments regarding the scope of Eagle Water’s petition constitute a reasonable reading of applicable statutes and rules.  Should reconsideration be granted?  What is the Commission’s procedural preference?</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D. Woodbury</w:t>
      </w:r>
      <w:r>
        <w:rPr/>
      </w:r>
    </w:p>
    <w:p>
      <w:r>
        <w:rPr/>
      </w:r>
    </w:p>
    <w:p>
      <w:r>
        <w:rPr/>
      </w:r>
    </w:p>
    <w:p>
      <w:r>
        <w:rPr/>
      </w:r>
    </w:p>
    <w:p>
      <w:r>
        <w:rPr>
          <w:color w:val="000000"/>
          <w:rFonts w:ascii="Times New Roman" w:hAnsi="Times New Roman"/>
          <w:sz w:val="18"/>
        </w:rPr>
        <w:t xml:space="preserve">bls/M-euww941.sw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